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6CC" w:rsidRPr="00CB76CC" w:rsidRDefault="00CB76CC" w:rsidP="00CB76CC">
      <w:pPr>
        <w:shd w:val="clear" w:color="auto" w:fill="FFFFFF"/>
        <w:spacing w:before="0" w:after="0" w:line="360" w:lineRule="atLeast"/>
        <w:jc w:val="center"/>
        <w:outlineLvl w:val="1"/>
        <w:rPr>
          <w:rFonts w:ascii="Times New Roman" w:eastAsia="Times New Roman" w:hAnsi="Times New Roman" w:cs="Times New Roman"/>
          <w:b/>
          <w:bCs/>
          <w:color w:val="333333"/>
          <w:sz w:val="24"/>
          <w:szCs w:val="24"/>
          <w:lang w:eastAsia="ru-RU"/>
        </w:rPr>
      </w:pPr>
      <w:r w:rsidRPr="00CB76CC">
        <w:rPr>
          <w:rFonts w:ascii="Times New Roman" w:eastAsia="Times New Roman" w:hAnsi="Times New Roman" w:cs="Times New Roman"/>
          <w:b/>
          <w:bCs/>
          <w:color w:val="333333"/>
          <w:sz w:val="24"/>
          <w:szCs w:val="24"/>
          <w:lang w:eastAsia="ru-RU"/>
        </w:rPr>
        <w:t>КАК БИЗНЕСМЕНУ ПОМЕНЯТЬ РЕЖИМ НАЛОГООБЛОЖЕНИЯ</w:t>
      </w:r>
    </w:p>
    <w:p w:rsidR="00CB76CC" w:rsidRPr="00CB76CC" w:rsidRDefault="00CB76CC" w:rsidP="00CB76CC">
      <w:pPr>
        <w:shd w:val="clear" w:color="auto" w:fill="FFFFFF"/>
        <w:spacing w:before="0" w:after="135" w:line="240" w:lineRule="auto"/>
        <w:rPr>
          <w:rFonts w:ascii="Times New Roman" w:eastAsia="Times New Roman" w:hAnsi="Times New Roman" w:cs="Times New Roman"/>
          <w:color w:val="333333"/>
          <w:sz w:val="24"/>
          <w:szCs w:val="24"/>
          <w:lang w:eastAsia="ru-RU"/>
        </w:rPr>
      </w:pPr>
    </w:p>
    <w:p w:rsidR="00CB76CC" w:rsidRPr="00CB76CC" w:rsidRDefault="00CB76CC" w:rsidP="00CB76CC">
      <w:pPr>
        <w:shd w:val="clear" w:color="auto" w:fill="FFFFFF"/>
        <w:spacing w:before="0" w:after="135" w:line="240" w:lineRule="auto"/>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color w:val="333333"/>
          <w:sz w:val="24"/>
          <w:szCs w:val="24"/>
          <w:lang w:eastAsia="ru-RU"/>
        </w:rPr>
        <w:t>Законодательство позволяет каждому индивидуальному предпринимателю добровольно сменить режим налогообложения, который он применяет.</w:t>
      </w:r>
    </w:p>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t>Плюсы и минусы разных налоговых режимов</w:t>
      </w:r>
    </w:p>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t>для предпринимателей</w:t>
      </w:r>
    </w:p>
    <w:tbl>
      <w:tblPr>
        <w:tblW w:w="9498" w:type="dxa"/>
        <w:tblCellMar>
          <w:left w:w="0" w:type="dxa"/>
          <w:right w:w="0" w:type="dxa"/>
        </w:tblCellMar>
        <w:tblLook w:val="04A0" w:firstRow="1" w:lastRow="0" w:firstColumn="1" w:lastColumn="0" w:noHBand="0" w:noVBand="1"/>
      </w:tblPr>
      <w:tblGrid>
        <w:gridCol w:w="3828"/>
        <w:gridCol w:w="5670"/>
      </w:tblGrid>
      <w:tr w:rsidR="00CB76CC" w:rsidRPr="00CB76CC" w:rsidTr="00CB76CC">
        <w:tc>
          <w:tcPr>
            <w:tcW w:w="3828"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Преимущества</w:t>
            </w:r>
          </w:p>
        </w:tc>
        <w:tc>
          <w:tcPr>
            <w:tcW w:w="5670"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Недостатки</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Общая система налогообложения</w:t>
            </w:r>
          </w:p>
        </w:tc>
      </w:tr>
      <w:tr w:rsidR="00CB76CC" w:rsidRPr="00CB76CC" w:rsidTr="00CB76CC">
        <w:tc>
          <w:tcPr>
            <w:tcW w:w="3828"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Нет ограничений к применению.</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Большой перечень учитываемых расходов при налогообложении.</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Можно выставлять покупателям счета-фактуры и начислять НДС</w:t>
            </w:r>
          </w:p>
        </w:tc>
        <w:tc>
          <w:tcPr>
            <w:tcW w:w="5670"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Помимо НДФЛ, платятся все основные налоги - НДС, налог на имущество, транспортный налог.</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Нужно вести налоговый учет всех сумм в специальном регистре - </w:t>
            </w:r>
            <w:hyperlink r:id="rId6" w:tooltip="Приказ Минфина России N 86н, МНС России N БГ-3-04/430 от 13.08.2002 (с изм. от 17.05.2012) " w:history="1">
              <w:r w:rsidRPr="00CB76CC">
                <w:rPr>
                  <w:rFonts w:ascii="Times New Roman" w:eastAsia="Times New Roman" w:hAnsi="Times New Roman" w:cs="Times New Roman"/>
                  <w:color w:val="0088CC"/>
                  <w:sz w:val="24"/>
                  <w:szCs w:val="24"/>
                  <w:lang w:eastAsia="ru-RU"/>
                </w:rPr>
                <w:t>книге учета</w:t>
              </w:r>
            </w:hyperlink>
            <w:r w:rsidRPr="00CB76CC">
              <w:rPr>
                <w:rFonts w:ascii="Times New Roman" w:eastAsia="Times New Roman" w:hAnsi="Times New Roman" w:cs="Times New Roman"/>
                <w:sz w:val="24"/>
                <w:szCs w:val="24"/>
                <w:lang w:eastAsia="ru-RU"/>
              </w:rPr>
              <w:t> доходов и расходов и хозяйственных операций индивидуального предпринимателя, утвержденной Приказом Минфина России N 86н, МНС России N БГ-3-04/430 от 13.08.2002.</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Нужно выставлять счета-фактуры и вести налоговые регистры по НДС.</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Ежеквартально надо отчитываться по НДС в электронном виде. По НДФЛ - ежегодная подача налоговой декларации. По всем другим уплачиваемым налогам также нужно составлять отчетность</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Упрощенная система налогообложения</w:t>
            </w:r>
          </w:p>
        </w:tc>
      </w:tr>
      <w:tr w:rsidR="00CB76CC" w:rsidRPr="00CB76CC" w:rsidTr="00CB76CC">
        <w:tc>
          <w:tcPr>
            <w:tcW w:w="3828"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Не надо платить НДФЛ с доходов предпринимателя от бизнеса, НДС и налог на имущество (за исключением налога на имущество с кадастровой стоимости - он платится).</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Декларация по единому налогу при УСН подается раз в год.</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Не нужно составлять счета-фактуры.</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Можно выбрать удобный объект налогообложения - доходы или доходы минус расходы</w:t>
            </w:r>
          </w:p>
        </w:tc>
        <w:tc>
          <w:tcPr>
            <w:tcW w:w="5670"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Бизнесмену запрещено заниматься производством подакцизных товаров, а также добычей и реализацией полезных ископаемых, за исключением общераспространенных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"consultantplus://offline/ref=61C021EC6FF25BF61C07B71AA2ABA13F865FB7DAF28FD4BAE2986802CB4DBD046518D9234FAAE401FAbDx0M"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пп</w:t>
            </w:r>
            <w:proofErr w:type="spellEnd"/>
            <w:r w:rsidRPr="00CB76CC">
              <w:rPr>
                <w:rFonts w:ascii="Times New Roman" w:eastAsia="Times New Roman" w:hAnsi="Times New Roman" w:cs="Times New Roman"/>
                <w:color w:val="0088CC"/>
                <w:sz w:val="24"/>
                <w:szCs w:val="24"/>
                <w:lang w:eastAsia="ru-RU"/>
              </w:rPr>
              <w:t>. 8 п. 3 ст. 346.12</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Нельзя, чтобы средняя численность работников за отчетный (налоговый) период превышала 100 человек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"consultantplus://offline/ref=61C021EC6FF25BF61C07B71AA2ABA13F865FB7DAF28FD4BAE2986802CB4DBD046518D9234FAAE301F2bDx0M"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пп</w:t>
            </w:r>
            <w:proofErr w:type="spellEnd"/>
            <w:r w:rsidRPr="00CB76CC">
              <w:rPr>
                <w:rFonts w:ascii="Times New Roman" w:eastAsia="Times New Roman" w:hAnsi="Times New Roman" w:cs="Times New Roman"/>
                <w:color w:val="0088CC"/>
                <w:sz w:val="24"/>
                <w:szCs w:val="24"/>
                <w:lang w:eastAsia="ru-RU"/>
              </w:rPr>
              <w:t>. 15 п. 3 ст. 346.12</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Предприниматель обязан контролировать остаточную стоимость основных сре</w:t>
            </w:r>
            <w:proofErr w:type="gramStart"/>
            <w:r w:rsidRPr="00CB76CC">
              <w:rPr>
                <w:rFonts w:ascii="Times New Roman" w:eastAsia="Times New Roman" w:hAnsi="Times New Roman" w:cs="Times New Roman"/>
                <w:sz w:val="24"/>
                <w:szCs w:val="24"/>
                <w:lang w:eastAsia="ru-RU"/>
              </w:rPr>
              <w:t>дств в т</w:t>
            </w:r>
            <w:proofErr w:type="gramEnd"/>
            <w:r w:rsidRPr="00CB76CC">
              <w:rPr>
                <w:rFonts w:ascii="Times New Roman" w:eastAsia="Times New Roman" w:hAnsi="Times New Roman" w:cs="Times New Roman"/>
                <w:sz w:val="24"/>
                <w:szCs w:val="24"/>
                <w:lang w:eastAsia="ru-RU"/>
              </w:rPr>
              <w:t xml:space="preserve">ечение периода применения УСН. В случае превышения предельного размера - 100 </w:t>
            </w:r>
            <w:proofErr w:type="gramStart"/>
            <w:r w:rsidRPr="00CB76CC">
              <w:rPr>
                <w:rFonts w:ascii="Times New Roman" w:eastAsia="Times New Roman" w:hAnsi="Times New Roman" w:cs="Times New Roman"/>
                <w:sz w:val="24"/>
                <w:szCs w:val="24"/>
                <w:lang w:eastAsia="ru-RU"/>
              </w:rPr>
              <w:t>млн</w:t>
            </w:r>
            <w:proofErr w:type="gramEnd"/>
            <w:r w:rsidRPr="00CB76CC">
              <w:rPr>
                <w:rFonts w:ascii="Times New Roman" w:eastAsia="Times New Roman" w:hAnsi="Times New Roman" w:cs="Times New Roman"/>
                <w:sz w:val="24"/>
                <w:szCs w:val="24"/>
                <w:lang w:eastAsia="ru-RU"/>
              </w:rPr>
              <w:t xml:space="preserve"> руб. он утрачивает право на применение УСН с начала того квартала, в котором допущено данное превышение (</w:t>
            </w:r>
            <w:hyperlink r:id="rId7" w:tooltip="Вопрос: Об утрате права на применение УСН индивидуальным предпринимателем, остаточная стоимость ОС которого превысила 100 млн руб. (Письмо Минфина России от 19.09.2014 N 03-11-06/2/47029) {КонсультантПлюс}" w:history="1">
              <w:r w:rsidRPr="00CB76CC">
                <w:rPr>
                  <w:rFonts w:ascii="Times New Roman" w:eastAsia="Times New Roman" w:hAnsi="Times New Roman" w:cs="Times New Roman"/>
                  <w:color w:val="0088CC"/>
                  <w:sz w:val="24"/>
                  <w:szCs w:val="24"/>
                  <w:lang w:eastAsia="ru-RU"/>
                </w:rPr>
                <w:t>Письмо</w:t>
              </w:r>
            </w:hyperlink>
            <w:r w:rsidRPr="00CB76CC">
              <w:rPr>
                <w:rFonts w:ascii="Times New Roman" w:eastAsia="Times New Roman" w:hAnsi="Times New Roman" w:cs="Times New Roman"/>
                <w:sz w:val="24"/>
                <w:szCs w:val="24"/>
                <w:lang w:eastAsia="ru-RU"/>
              </w:rPr>
              <w:t> Минфина России от 19.09.2014 N 03-11-06/2/47029).</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Из-за того что счета-фактуры не выставляются и НДС не начисляется, кто-то из покупателей может отказаться от сотрудничества.</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5. Перечень расходов, которые можно учитывать при налогообложении, закрыт (</w:t>
            </w:r>
            <w:hyperlink r:id="rId8" w:tooltip="" w:history="1">
              <w:r w:rsidRPr="00CB76CC">
                <w:rPr>
                  <w:rFonts w:ascii="Times New Roman" w:eastAsia="Times New Roman" w:hAnsi="Times New Roman" w:cs="Times New Roman"/>
                  <w:color w:val="0088CC"/>
                  <w:sz w:val="24"/>
                  <w:szCs w:val="24"/>
                  <w:lang w:eastAsia="ru-RU"/>
                </w:rPr>
                <w:t>п. 1 ст. 346.16</w:t>
              </w:r>
            </w:hyperlink>
            <w:r w:rsidRPr="00CB76CC">
              <w:rPr>
                <w:rFonts w:ascii="Times New Roman" w:eastAsia="Times New Roman" w:hAnsi="Times New Roman" w:cs="Times New Roman"/>
                <w:sz w:val="24"/>
                <w:szCs w:val="24"/>
                <w:lang w:eastAsia="ru-RU"/>
              </w:rPr>
              <w:t> НК РФ). Сложно вести налоговый учет затрат.</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6. При объекте "доходы минус расходы" иногда нужно платить минимальный налог. Он составляет 1% от полученных доходов, и уплачивают его, если по итогам года минимальный налог оказался больше "упрощенного" налога, рассчитанного по ставке 15% или налоговой ставке, установленной законодательством субъекта РФ (</w:t>
            </w:r>
            <w:hyperlink r:id="rId9" w:tooltip="" w:history="1">
              <w:r w:rsidRPr="00CB76CC">
                <w:rPr>
                  <w:rFonts w:ascii="Times New Roman" w:eastAsia="Times New Roman" w:hAnsi="Times New Roman" w:cs="Times New Roman"/>
                  <w:color w:val="0088CC"/>
                  <w:sz w:val="24"/>
                  <w:szCs w:val="24"/>
                  <w:lang w:eastAsia="ru-RU"/>
                </w:rPr>
                <w:t>п. 6 ст. 346.18</w:t>
              </w:r>
            </w:hyperlink>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7. Можно утратить право на применение УСН, если превышен лимит по доходам. В 2016 г. это 79,74 </w:t>
            </w:r>
            <w:proofErr w:type="gramStart"/>
            <w:r w:rsidRPr="00CB76CC">
              <w:rPr>
                <w:rFonts w:ascii="Times New Roman" w:eastAsia="Times New Roman" w:hAnsi="Times New Roman" w:cs="Times New Roman"/>
                <w:sz w:val="24"/>
                <w:szCs w:val="24"/>
                <w:lang w:eastAsia="ru-RU"/>
              </w:rPr>
              <w:t>млн</w:t>
            </w:r>
            <w:proofErr w:type="gramEnd"/>
            <w:r w:rsidRPr="00CB76CC">
              <w:rPr>
                <w:rFonts w:ascii="Times New Roman" w:eastAsia="Times New Roman" w:hAnsi="Times New Roman" w:cs="Times New Roman"/>
                <w:sz w:val="24"/>
                <w:szCs w:val="24"/>
                <w:lang w:eastAsia="ru-RU"/>
              </w:rPr>
              <w:t xml:space="preserve"> руб. (</w:t>
            </w:r>
            <w:hyperlink r:id="rId10" w:tooltip="" w:history="1">
              <w:r w:rsidRPr="00CB76CC">
                <w:rPr>
                  <w:rFonts w:ascii="Times New Roman" w:eastAsia="Times New Roman" w:hAnsi="Times New Roman" w:cs="Times New Roman"/>
                  <w:color w:val="0088CC"/>
                  <w:sz w:val="24"/>
                  <w:szCs w:val="24"/>
                  <w:lang w:eastAsia="ru-RU"/>
                </w:rPr>
                <w:t>п. 4 ст. 346.13</w:t>
              </w:r>
            </w:hyperlink>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Кроме того, если предприниматель займется производством подакцизных товаров или средняя численность его работников будет больше 100 человек, ему придется уйти с УСН</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lastRenderedPageBreak/>
              <w:t>ЕНВД</w:t>
            </w:r>
          </w:p>
        </w:tc>
      </w:tr>
      <w:tr w:rsidR="00CB76CC" w:rsidRPr="00CB76CC" w:rsidTr="00CB76CC">
        <w:tc>
          <w:tcPr>
            <w:tcW w:w="3828"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Не нужно уплачивать НДФЛ с доходов предпринимателя от бизнеса, НДС и налог на имущество (за исключением налога на имущество с кадастровой стоимости - он платится).</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Сумма ЕНВД не зависит от фактических доходов и расходов. Поэтому налоговая нагрузка стабильна и известна заранее.</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Небольшое количество представляемых отчетов.</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Не нужно составлять счета-фактуры.</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5. Не надо вести налоговый учет доходов и расходов</w:t>
            </w:r>
          </w:p>
        </w:tc>
        <w:tc>
          <w:tcPr>
            <w:tcW w:w="5670"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1. Ограниченный перечень видов деятельности. Единый налог на вмененный доход может вводиться и уплачиваться по видам деятельности, которые указаны в </w:t>
            </w:r>
            <w:hyperlink r:id="rId11" w:tooltip="" w:history="1">
              <w:r w:rsidRPr="00CB76CC">
                <w:rPr>
                  <w:rFonts w:ascii="Times New Roman" w:eastAsia="Times New Roman" w:hAnsi="Times New Roman" w:cs="Times New Roman"/>
                  <w:color w:val="0088CC"/>
                  <w:sz w:val="24"/>
                  <w:szCs w:val="24"/>
                  <w:lang w:eastAsia="ru-RU"/>
                </w:rPr>
                <w:t>п. 2 ст. 346.26</w:t>
              </w:r>
            </w:hyperlink>
            <w:r w:rsidRPr="00CB76CC">
              <w:rPr>
                <w:rFonts w:ascii="Times New Roman" w:eastAsia="Times New Roman" w:hAnsi="Times New Roman" w:cs="Times New Roman"/>
                <w:sz w:val="24"/>
                <w:szCs w:val="24"/>
                <w:lang w:eastAsia="ru-RU"/>
              </w:rPr>
              <w:t> Налогового кодекса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Например, в отношении бытовых и ветеринарных услуг, услуг по ремонту, техническому обслуживанию, техническому осмотру, мойке автотранспорта, розничной торговле и пр.</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Можно применять, если одновременно выполняются условия:</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в муниципальном образовании разрешено применять ЕНВД в отношении того вида деятельности, которым занимается бизнесмен;</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средняя численность работников бизнесмена за предыдущий год не превышает 100 человек (</w:t>
            </w:r>
            <w:hyperlink r:id="rId12" w:tooltip="" w:history="1">
              <w:r w:rsidRPr="00CB76CC">
                <w:rPr>
                  <w:rFonts w:ascii="Times New Roman" w:eastAsia="Times New Roman" w:hAnsi="Times New Roman" w:cs="Times New Roman"/>
                  <w:color w:val="0088CC"/>
                  <w:sz w:val="24"/>
                  <w:szCs w:val="24"/>
                  <w:lang w:eastAsia="ru-RU"/>
                </w:rPr>
                <w:t>п. п. 2.1</w:t>
              </w:r>
            </w:hyperlink>
            <w:r w:rsidRPr="00CB76CC">
              <w:rPr>
                <w:rFonts w:ascii="Times New Roman" w:eastAsia="Times New Roman" w:hAnsi="Times New Roman" w:cs="Times New Roman"/>
                <w:sz w:val="24"/>
                <w:szCs w:val="24"/>
                <w:lang w:eastAsia="ru-RU"/>
              </w:rPr>
              <w:t> и </w:t>
            </w:r>
            <w:hyperlink r:id="rId13" w:tooltip="" w:history="1">
              <w:r w:rsidRPr="00CB76CC">
                <w:rPr>
                  <w:rFonts w:ascii="Times New Roman" w:eastAsia="Times New Roman" w:hAnsi="Times New Roman" w:cs="Times New Roman"/>
                  <w:color w:val="0088CC"/>
                  <w:sz w:val="24"/>
                  <w:szCs w:val="24"/>
                  <w:lang w:eastAsia="ru-RU"/>
                </w:rPr>
                <w:t>2.2 ст. 346.26</w:t>
              </w:r>
            </w:hyperlink>
            <w:r w:rsidRPr="00CB76CC">
              <w:rPr>
                <w:rFonts w:ascii="Times New Roman" w:eastAsia="Times New Roman" w:hAnsi="Times New Roman" w:cs="Times New Roman"/>
                <w:sz w:val="24"/>
                <w:szCs w:val="24"/>
                <w:lang w:eastAsia="ru-RU"/>
              </w:rPr>
              <w:t>, </w:t>
            </w:r>
            <w:hyperlink r:id="rId14" w:tooltip="" w:history="1">
              <w:r w:rsidRPr="00CB76CC">
                <w:rPr>
                  <w:rFonts w:ascii="Times New Roman" w:eastAsia="Times New Roman" w:hAnsi="Times New Roman" w:cs="Times New Roman"/>
                  <w:color w:val="0088CC"/>
                  <w:sz w:val="24"/>
                  <w:szCs w:val="24"/>
                  <w:lang w:eastAsia="ru-RU"/>
                </w:rPr>
                <w:t>п. 1 ст. 346.28</w:t>
              </w:r>
            </w:hyperlink>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ЕНВД в фиксированной сумме нужно платить, даже если доходы отсутствуют, нулевая отчетность по ЕНВД не предусмотрена.</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Снизить сумму налога по ЕНВД можно только на страховые взносы и выданные работникам пособия, а также с помощью корректирующих коэффициентов.</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5. Ежеквартальная отчетность по ЕНВД</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Патентная система налогообложения</w:t>
            </w:r>
          </w:p>
        </w:tc>
      </w:tr>
      <w:tr w:rsidR="00CB76CC" w:rsidRPr="00CB76CC" w:rsidTr="00CB76CC">
        <w:tc>
          <w:tcPr>
            <w:tcW w:w="3828"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1. Не нужно платить НДФЛ с доходов предпринимателя от бизнеса, НДС и налог на имущество (за исключением налога на имущество с кадастровой стоимости </w:t>
            </w:r>
            <w:r w:rsidRPr="00CB76CC">
              <w:rPr>
                <w:rFonts w:ascii="Times New Roman" w:eastAsia="Times New Roman" w:hAnsi="Times New Roman" w:cs="Times New Roman"/>
                <w:sz w:val="24"/>
                <w:szCs w:val="24"/>
                <w:lang w:eastAsia="ru-RU"/>
              </w:rPr>
              <w:lastRenderedPageBreak/>
              <w:t>- он платится).</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Небольшая стоимость патента.</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По патенту нет отчетности.</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4. Не нужно составлять счета-фактуры</w:t>
            </w:r>
          </w:p>
        </w:tc>
        <w:tc>
          <w:tcPr>
            <w:tcW w:w="5670"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1. Можно применять при выполнении условий:</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вид деятельности предпринимателя должен быть указан в перечне "патентных";</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нельзя нанимать более 15 работников;</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 xml:space="preserve">- сумма доходов за период не превышает 60 </w:t>
            </w:r>
            <w:proofErr w:type="gramStart"/>
            <w:r w:rsidRPr="00CB76CC">
              <w:rPr>
                <w:rFonts w:ascii="Times New Roman" w:eastAsia="Times New Roman" w:hAnsi="Times New Roman" w:cs="Times New Roman"/>
                <w:sz w:val="24"/>
                <w:szCs w:val="24"/>
                <w:lang w:eastAsia="ru-RU"/>
              </w:rPr>
              <w:t>млн</w:t>
            </w:r>
            <w:proofErr w:type="gramEnd"/>
            <w:r w:rsidRPr="00CB76CC">
              <w:rPr>
                <w:rFonts w:ascii="Times New Roman" w:eastAsia="Times New Roman" w:hAnsi="Times New Roman" w:cs="Times New Roman"/>
                <w:sz w:val="24"/>
                <w:szCs w:val="24"/>
                <w:lang w:eastAsia="ru-RU"/>
              </w:rPr>
              <w:t xml:space="preserve"> руб. (</w:t>
            </w:r>
            <w:hyperlink r:id="rId15" w:tooltip="" w:history="1">
              <w:r w:rsidRPr="00CB76CC">
                <w:rPr>
                  <w:rFonts w:ascii="Times New Roman" w:eastAsia="Times New Roman" w:hAnsi="Times New Roman" w:cs="Times New Roman"/>
                  <w:color w:val="0088CC"/>
                  <w:sz w:val="24"/>
                  <w:szCs w:val="24"/>
                  <w:lang w:eastAsia="ru-RU"/>
                </w:rPr>
                <w:t>п. п. 2</w:t>
              </w:r>
            </w:hyperlink>
            <w:r w:rsidRPr="00CB76CC">
              <w:rPr>
                <w:rFonts w:ascii="Times New Roman" w:eastAsia="Times New Roman" w:hAnsi="Times New Roman" w:cs="Times New Roman"/>
                <w:sz w:val="24"/>
                <w:szCs w:val="24"/>
                <w:lang w:eastAsia="ru-RU"/>
              </w:rPr>
              <w:t>, </w:t>
            </w:r>
            <w:hyperlink r:id="rId16" w:tooltip="" w:history="1">
              <w:r w:rsidRPr="00CB76CC">
                <w:rPr>
                  <w:rFonts w:ascii="Times New Roman" w:eastAsia="Times New Roman" w:hAnsi="Times New Roman" w:cs="Times New Roman"/>
                  <w:color w:val="0088CC"/>
                  <w:sz w:val="24"/>
                  <w:szCs w:val="24"/>
                  <w:lang w:eastAsia="ru-RU"/>
                </w:rPr>
                <w:t>5</w:t>
              </w:r>
            </w:hyperlink>
            <w:r w:rsidRPr="00CB76CC">
              <w:rPr>
                <w:rFonts w:ascii="Times New Roman" w:eastAsia="Times New Roman" w:hAnsi="Times New Roman" w:cs="Times New Roman"/>
                <w:sz w:val="24"/>
                <w:szCs w:val="24"/>
                <w:lang w:eastAsia="ru-RU"/>
              </w:rPr>
              <w:t> и </w:t>
            </w:r>
            <w:hyperlink r:id="rId17" w:tooltip="" w:history="1">
              <w:r w:rsidRPr="00CB76CC">
                <w:rPr>
                  <w:rFonts w:ascii="Times New Roman" w:eastAsia="Times New Roman" w:hAnsi="Times New Roman" w:cs="Times New Roman"/>
                  <w:color w:val="0088CC"/>
                  <w:sz w:val="24"/>
                  <w:szCs w:val="24"/>
                  <w:lang w:eastAsia="ru-RU"/>
                </w:rPr>
                <w:t>6 ст. 346.43</w:t>
              </w:r>
            </w:hyperlink>
            <w:r w:rsidRPr="00CB76CC">
              <w:rPr>
                <w:rFonts w:ascii="Times New Roman" w:eastAsia="Times New Roman" w:hAnsi="Times New Roman" w:cs="Times New Roman"/>
                <w:sz w:val="24"/>
                <w:szCs w:val="24"/>
                <w:lang w:eastAsia="ru-RU"/>
              </w:rPr>
              <w:t> НК РФ). Если в течение срока действия патента хотя бы одно из перечисленных условий нарушится, предприниматель должен перейти на общий режим налогообложения.</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2. Стоимость патента не зависит от реальных доходов, придется его оплачивать даже при убытках и отсутствии доходов.</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3. Если патент вовремя не оплачен, предприниматель автоматически с начала срока его применения переходит на общую систему налогообложения, а это невыгодно</w:t>
            </w:r>
          </w:p>
        </w:tc>
      </w:tr>
    </w:tbl>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lastRenderedPageBreak/>
        <w:t>Как перейти на общую систему налогообложения</w:t>
      </w:r>
    </w:p>
    <w:tbl>
      <w:tblPr>
        <w:tblW w:w="9498" w:type="dxa"/>
        <w:tblCellMar>
          <w:left w:w="0" w:type="dxa"/>
          <w:right w:w="0" w:type="dxa"/>
        </w:tblCellMar>
        <w:tblLook w:val="04A0" w:firstRow="1" w:lastRow="0" w:firstColumn="1" w:lastColumn="0" w:noHBand="0" w:noVBand="1"/>
      </w:tblPr>
      <w:tblGrid>
        <w:gridCol w:w="3544"/>
        <w:gridCol w:w="5954"/>
      </w:tblGrid>
      <w:tr w:rsidR="00CB76CC" w:rsidRPr="00CB76CC" w:rsidTr="00CB76CC">
        <w:tc>
          <w:tcPr>
            <w:tcW w:w="3544"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Вопрос</w:t>
            </w:r>
          </w:p>
        </w:tc>
        <w:tc>
          <w:tcPr>
            <w:tcW w:w="5954"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Ответ</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УСН на общий режим</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Когда бизнесмен вправе по своему желанию уйти с УСН</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Добровольно перейти с УСН на общую систему можно только с начала нового календарного года (</w:t>
            </w:r>
            <w:hyperlink r:id="rId18" w:tooltip="" w:history="1">
              <w:r w:rsidRPr="00CB76CC">
                <w:rPr>
                  <w:rFonts w:ascii="Times New Roman" w:eastAsia="Times New Roman" w:hAnsi="Times New Roman" w:cs="Times New Roman"/>
                  <w:color w:val="0088CC"/>
                  <w:sz w:val="24"/>
                  <w:szCs w:val="24"/>
                  <w:lang w:eastAsia="ru-RU"/>
                </w:rPr>
                <w:t>п. 3 ст. 346.13</w:t>
              </w:r>
            </w:hyperlink>
            <w:r w:rsidRPr="00CB76CC">
              <w:rPr>
                <w:rFonts w:ascii="Times New Roman" w:eastAsia="Times New Roman" w:hAnsi="Times New Roman" w:cs="Times New Roman"/>
                <w:sz w:val="24"/>
                <w:szCs w:val="24"/>
                <w:lang w:eastAsia="ru-RU"/>
              </w:rPr>
              <w:t> НК РФ). Отказаться от УСН в течение года и перейти на общий режим налогообложения Налоговый </w:t>
            </w:r>
            <w:hyperlink r:id="rId19" w:tooltip="" w:history="1">
              <w:r w:rsidRPr="00CB76CC">
                <w:rPr>
                  <w:rFonts w:ascii="Times New Roman" w:eastAsia="Times New Roman" w:hAnsi="Times New Roman" w:cs="Times New Roman"/>
                  <w:color w:val="0088CC"/>
                  <w:sz w:val="24"/>
                  <w:szCs w:val="24"/>
                  <w:lang w:eastAsia="ru-RU"/>
                </w:rPr>
                <w:t>кодекс</w:t>
              </w:r>
            </w:hyperlink>
            <w:r w:rsidRPr="00CB76CC">
              <w:rPr>
                <w:rFonts w:ascii="Times New Roman" w:eastAsia="Times New Roman" w:hAnsi="Times New Roman" w:cs="Times New Roman"/>
                <w:sz w:val="24"/>
                <w:szCs w:val="24"/>
                <w:lang w:eastAsia="ru-RU"/>
              </w:rPr>
              <w:t> РФ не позволяет</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Нужно ли уведомить инспекцию о переходе на общий режим</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Уведомление о переходе на общий режим подавать не нужно. А вот проинформировать свою инспекцию по месту жительства об отказе от УСН следует не позднее 15 января следующего года (</w:t>
            </w:r>
            <w:hyperlink r:id="rId20" w:tooltip="" w:history="1">
              <w:r w:rsidRPr="00CB76CC">
                <w:rPr>
                  <w:rFonts w:ascii="Times New Roman" w:eastAsia="Times New Roman" w:hAnsi="Times New Roman" w:cs="Times New Roman"/>
                  <w:color w:val="0088CC"/>
                  <w:sz w:val="24"/>
                  <w:szCs w:val="24"/>
                  <w:lang w:eastAsia="ru-RU"/>
                </w:rPr>
                <w:t>п. 6 ст. 346.13</w:t>
              </w:r>
            </w:hyperlink>
            <w:r w:rsidRPr="00CB76CC">
              <w:rPr>
                <w:rFonts w:ascii="Times New Roman" w:eastAsia="Times New Roman" w:hAnsi="Times New Roman" w:cs="Times New Roman"/>
                <w:sz w:val="24"/>
                <w:szCs w:val="24"/>
                <w:lang w:eastAsia="ru-RU"/>
              </w:rPr>
              <w:t> НК РФ). Уведомление подайте по </w:t>
            </w:r>
            <w:hyperlink r:id="rId21" w:tooltip="Приказ ФНС России от 02.11.2012 N ММВ-7-3/829@ " w:history="1">
              <w:r w:rsidRPr="00CB76CC">
                <w:rPr>
                  <w:rFonts w:ascii="Times New Roman" w:eastAsia="Times New Roman" w:hAnsi="Times New Roman" w:cs="Times New Roman"/>
                  <w:color w:val="0088CC"/>
                  <w:sz w:val="24"/>
                  <w:szCs w:val="24"/>
                  <w:lang w:eastAsia="ru-RU"/>
                </w:rPr>
                <w:t>форме N 26.2-3</w:t>
              </w:r>
            </w:hyperlink>
            <w:r w:rsidRPr="00CB76CC">
              <w:rPr>
                <w:rFonts w:ascii="Times New Roman" w:eastAsia="Times New Roman" w:hAnsi="Times New Roman" w:cs="Times New Roman"/>
                <w:sz w:val="24"/>
                <w:szCs w:val="24"/>
                <w:lang w:eastAsia="ru-RU"/>
              </w:rPr>
              <w:t>, утвержденной Приказом ФНС России от 02.11.2012 N ММВ-7-3/829@. Например, чтобы с 1 января 2017 г. работать на общей системе, нужно уведомить ИФНС об отказе от УСН не позднее 15 января 2018 г. Переход на общую систему налогообложения произойдет автоматически</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Можно ли перейти на общую систему, если пропустить срок подачи уведомления об отказе от УСН</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Если вы подадите уведомление с опозданием, применять общую систему нельзя. Нужно ждать начала следующего года (Письма Минфина России от 14.07.2015 </w:t>
            </w:r>
            <w:hyperlink r:id="rId22" w:tooltip="&lt;Письмо&gt; ФНС России от 12.08.2015 N ГД-4-3/14234 " w:history="1">
              <w:r w:rsidRPr="00CB76CC">
                <w:rPr>
                  <w:rFonts w:ascii="Times New Roman" w:eastAsia="Times New Roman" w:hAnsi="Times New Roman" w:cs="Times New Roman"/>
                  <w:color w:val="0088CC"/>
                  <w:sz w:val="24"/>
                  <w:szCs w:val="24"/>
                  <w:lang w:eastAsia="ru-RU"/>
                </w:rPr>
                <w:t>N 03-11-09/40378</w:t>
              </w:r>
            </w:hyperlink>
            <w:r w:rsidRPr="00CB76CC">
              <w:rPr>
                <w:rFonts w:ascii="Times New Roman" w:eastAsia="Times New Roman" w:hAnsi="Times New Roman" w:cs="Times New Roman"/>
                <w:sz w:val="24"/>
                <w:szCs w:val="24"/>
                <w:lang w:eastAsia="ru-RU"/>
              </w:rPr>
              <w:t> и ФНС России от 19.07.2011 </w:t>
            </w:r>
            <w:hyperlink r:id="rId23" w:tooltip="Письмо ФНС РФ от 19.07.2011 N ЕД-4-3/11587 " w:history="1">
              <w:r w:rsidRPr="00CB76CC">
                <w:rPr>
                  <w:rFonts w:ascii="Times New Roman" w:eastAsia="Times New Roman" w:hAnsi="Times New Roman" w:cs="Times New Roman"/>
                  <w:color w:val="0088CC"/>
                  <w:sz w:val="24"/>
                  <w:szCs w:val="24"/>
                  <w:lang w:eastAsia="ru-RU"/>
                </w:rPr>
                <w:t>N ЕД-4-3/11587</w:t>
              </w:r>
            </w:hyperlink>
            <w:r w:rsidRPr="00CB76CC">
              <w:rPr>
                <w:rFonts w:ascii="Times New Roman" w:eastAsia="Times New Roman" w:hAnsi="Times New Roman" w:cs="Times New Roman"/>
                <w:sz w:val="24"/>
                <w:szCs w:val="24"/>
                <w:lang w:eastAsia="ru-RU"/>
              </w:rPr>
              <w:t>)</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Можно ли совмещать УСН и общую систему</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Нельзя совмещать УСН и общую систему налогообложения (</w:t>
            </w:r>
            <w:hyperlink r:id="rId24" w:tooltip="Вопрос: ...ИП применяет ПСН в отношении сдачи в аренду нежилого помещения и УСН по другим видам деятельности. В рамках какой системы налогообложения будут учитываться доходы ИП при утрате права на применение ПСН? Можно ли совмещать УСН и ОСН? (Письмо Минф" w:history="1">
              <w:r w:rsidRPr="00CB76CC">
                <w:rPr>
                  <w:rFonts w:ascii="Times New Roman" w:eastAsia="Times New Roman" w:hAnsi="Times New Roman" w:cs="Times New Roman"/>
                  <w:color w:val="0088CC"/>
                  <w:sz w:val="24"/>
                  <w:szCs w:val="24"/>
                  <w:lang w:eastAsia="ru-RU"/>
                </w:rPr>
                <w:t>Письмо</w:t>
              </w:r>
            </w:hyperlink>
            <w:r w:rsidRPr="00CB76CC">
              <w:rPr>
                <w:rFonts w:ascii="Times New Roman" w:eastAsia="Times New Roman" w:hAnsi="Times New Roman" w:cs="Times New Roman"/>
                <w:sz w:val="24"/>
                <w:szCs w:val="24"/>
                <w:lang w:eastAsia="ru-RU"/>
              </w:rPr>
              <w:t> Минфина России от 18.03.2013 N 03-11-12/33)</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Нужно ли ждать подтверждения, что ИФНС разрешает уйти с "упрощенки"</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Чтобы добровольно отказаться от УСН, не нужно ждать какого-либо подтверждения или разрешения из ИФНС (Постановления ФАС Дальневосточного округа от 26.12.2008 </w:t>
            </w:r>
            <w:hyperlink r:id="rId25" w:tooltip="Постановление ФАС Дальневосточного округа от 26.12.2008 N Ф03-5920/2008 по делу N А37-469/2008-2 Выбор режима налогообложения является правом налогоплательщика, и специального документа, подтверждающего право применять упрощенную систему либо отказ от ее " w:history="1">
              <w:r w:rsidRPr="00CB76CC">
                <w:rPr>
                  <w:rFonts w:ascii="Times New Roman" w:eastAsia="Times New Roman" w:hAnsi="Times New Roman" w:cs="Times New Roman"/>
                  <w:color w:val="0088CC"/>
                  <w:sz w:val="24"/>
                  <w:szCs w:val="24"/>
                  <w:lang w:eastAsia="ru-RU"/>
                </w:rPr>
                <w:t>N Ф03-5920/2008</w:t>
              </w:r>
            </w:hyperlink>
            <w:r w:rsidRPr="00CB76CC">
              <w:rPr>
                <w:rFonts w:ascii="Times New Roman" w:eastAsia="Times New Roman" w:hAnsi="Times New Roman" w:cs="Times New Roman"/>
                <w:sz w:val="24"/>
                <w:szCs w:val="24"/>
                <w:lang w:eastAsia="ru-RU"/>
              </w:rPr>
              <w:t> и ФАС Волго-Вятского округа от 26.04.2010 </w:t>
            </w:r>
            <w:hyperlink r:id="rId26" w:tooltip="Постановление ФАС Волго-Вятского округа от 26.04.2010 по делу N А82-12417/2009 Заявление о признании недействительным решения налогового органа о доначислении сумм налога на добавленную стоимость удовлетворено правомерно, так как действия налогоплательщик" w:history="1">
              <w:r w:rsidRPr="00CB76CC">
                <w:rPr>
                  <w:rFonts w:ascii="Times New Roman" w:eastAsia="Times New Roman" w:hAnsi="Times New Roman" w:cs="Times New Roman"/>
                  <w:color w:val="0088CC"/>
                  <w:sz w:val="24"/>
                  <w:szCs w:val="24"/>
                  <w:lang w:eastAsia="ru-RU"/>
                </w:rPr>
                <w:t>N А82-12417/2009</w:t>
              </w:r>
            </w:hyperlink>
            <w:r w:rsidRPr="00CB76CC">
              <w:rPr>
                <w:rFonts w:ascii="Times New Roman" w:eastAsia="Times New Roman" w:hAnsi="Times New Roman" w:cs="Times New Roman"/>
                <w:sz w:val="24"/>
                <w:szCs w:val="24"/>
                <w:lang w:eastAsia="ru-RU"/>
              </w:rPr>
              <w:t>)</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ЕНВД на общую систему</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Когда бизнесмен может уйти с ЕНВД добровольно</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Добровольно перейти с ЕНВД на общую систему можно только с начала следующего календарного года (</w:t>
            </w:r>
            <w:hyperlink r:id="rId27" w:tooltip="" w:history="1">
              <w:r w:rsidRPr="00CB76CC">
                <w:rPr>
                  <w:rFonts w:ascii="Times New Roman" w:eastAsia="Times New Roman" w:hAnsi="Times New Roman" w:cs="Times New Roman"/>
                  <w:color w:val="0088CC"/>
                  <w:sz w:val="24"/>
                  <w:szCs w:val="24"/>
                  <w:lang w:eastAsia="ru-RU"/>
                </w:rPr>
                <w:t>п. 1 ст. 346.28</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Нужно ли информировать ИФНС о переходе на общую систему</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Для перехода с ЕНВД на общую систему подайте в инспекцию заявление о снятии с учета в качестве плательщика ЕНВД. Никакого дополнительного уведомления о переходе на общий режим не требуется, переход произойдет автоматически</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 какой срок необходимо сняться с учета в качестве плательщика ЕНВД</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 первые пять рабочих дней года нужно подать заявление о снятии с учета в качестве плательщика ЕНВД по </w:t>
            </w:r>
            <w:hyperlink r:id="rId28" w:tooltip="Приказ ФНС России от 11.12.2012 N ММВ-7-6/941@ " w:history="1">
              <w:r w:rsidRPr="00CB76CC">
                <w:rPr>
                  <w:rFonts w:ascii="Times New Roman" w:eastAsia="Times New Roman" w:hAnsi="Times New Roman" w:cs="Times New Roman"/>
                  <w:color w:val="0088CC"/>
                  <w:sz w:val="24"/>
                  <w:szCs w:val="24"/>
                  <w:lang w:eastAsia="ru-RU"/>
                </w:rPr>
                <w:t>форме N ЕНВД-4</w:t>
              </w:r>
            </w:hyperlink>
            <w:r w:rsidRPr="00CB76CC">
              <w:rPr>
                <w:rFonts w:ascii="Times New Roman" w:eastAsia="Times New Roman" w:hAnsi="Times New Roman" w:cs="Times New Roman"/>
                <w:sz w:val="24"/>
                <w:szCs w:val="24"/>
                <w:lang w:eastAsia="ru-RU"/>
              </w:rPr>
              <w:t>, которая утверждена Приказом ФНС России от 11.12.2012 N ММВ-7-6/941@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"consultantplus://offline/ref=61C021EC6FF25BF61C07B71AA2ABA13F865FB7DAF28FD4BAE2986802CB4DBD046518D92349A3E3b0x7M"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абз</w:t>
            </w:r>
            <w:proofErr w:type="spellEnd"/>
            <w:r w:rsidRPr="00CB76CC">
              <w:rPr>
                <w:rFonts w:ascii="Times New Roman" w:eastAsia="Times New Roman" w:hAnsi="Times New Roman" w:cs="Times New Roman"/>
                <w:color w:val="0088CC"/>
                <w:sz w:val="24"/>
                <w:szCs w:val="24"/>
                <w:lang w:eastAsia="ru-RU"/>
              </w:rPr>
              <w:t>. 3 п. 3 ст. 346.28</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НК РФ). Например, если вы переходите на общую систему с 1 января 2017 г., то заявление о снятии с учета подайте в течение пяти рабочих дней с начала 2017 г.</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Можно ли совмещать общую систему налогообложения и ЕНВД</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Налоговый </w:t>
            </w:r>
            <w:hyperlink r:id="rId29" w:tooltip="" w:history="1">
              <w:r w:rsidRPr="00CB76CC">
                <w:rPr>
                  <w:rFonts w:ascii="Times New Roman" w:eastAsia="Times New Roman" w:hAnsi="Times New Roman" w:cs="Times New Roman"/>
                  <w:color w:val="0088CC"/>
                  <w:sz w:val="24"/>
                  <w:szCs w:val="24"/>
                  <w:lang w:eastAsia="ru-RU"/>
                </w:rPr>
                <w:t>кодекс</w:t>
              </w:r>
            </w:hyperlink>
            <w:r w:rsidRPr="00CB76CC">
              <w:rPr>
                <w:rFonts w:ascii="Times New Roman" w:eastAsia="Times New Roman" w:hAnsi="Times New Roman" w:cs="Times New Roman"/>
                <w:sz w:val="24"/>
                <w:szCs w:val="24"/>
                <w:lang w:eastAsia="ru-RU"/>
              </w:rPr>
              <w:t> позволяет совмещать общую систему с ЕНВД</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патентной системы на общую систему</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Когда предприниматель вправе добровольно перейти с патентной системы на </w:t>
            </w:r>
            <w:proofErr w:type="gramStart"/>
            <w:r w:rsidRPr="00CB76CC">
              <w:rPr>
                <w:rFonts w:ascii="Times New Roman" w:eastAsia="Times New Roman" w:hAnsi="Times New Roman" w:cs="Times New Roman"/>
                <w:sz w:val="24"/>
                <w:szCs w:val="24"/>
                <w:lang w:eastAsia="ru-RU"/>
              </w:rPr>
              <w:t>общую</w:t>
            </w:r>
            <w:proofErr w:type="gramEnd"/>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Бизнесмен переходит на общую систему, если срок действия патента истек или коммерсант досрочно прекратил предпринимательскую деятельность, в отношении которой применялась патентная система (</w:t>
            </w:r>
            <w:hyperlink r:id="rId30" w:tooltip="" w:history="1">
              <w:r w:rsidRPr="00CB76CC">
                <w:rPr>
                  <w:rFonts w:ascii="Times New Roman" w:eastAsia="Times New Roman" w:hAnsi="Times New Roman" w:cs="Times New Roman"/>
                  <w:color w:val="0088CC"/>
                  <w:sz w:val="24"/>
                  <w:szCs w:val="24"/>
                  <w:lang w:eastAsia="ru-RU"/>
                </w:rPr>
                <w:t>п. 3 ст. 346.46</w:t>
              </w:r>
            </w:hyperlink>
            <w:r w:rsidRPr="00CB76CC">
              <w:rPr>
                <w:rFonts w:ascii="Times New Roman" w:eastAsia="Times New Roman" w:hAnsi="Times New Roman" w:cs="Times New Roman"/>
                <w:sz w:val="24"/>
                <w:szCs w:val="24"/>
                <w:lang w:eastAsia="ru-RU"/>
              </w:rPr>
              <w:t> НК РФ).</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Кроме того, переход на общую систему происходит задним числом, если коммерсант вовремя не оплатит патент. Тогда на общую систему нужно перейти с начала применения патента (</w:t>
            </w:r>
            <w:hyperlink r:id="rId31" w:tooltip="" w:history="1">
              <w:r w:rsidRPr="00CB76CC">
                <w:rPr>
                  <w:rFonts w:ascii="Times New Roman" w:eastAsia="Times New Roman" w:hAnsi="Times New Roman" w:cs="Times New Roman"/>
                  <w:color w:val="0088CC"/>
                  <w:sz w:val="24"/>
                  <w:szCs w:val="24"/>
                  <w:lang w:eastAsia="ru-RU"/>
                </w:rPr>
                <w:t>п. 6 ст. 346.45</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Можно ли совмещать патентную и общую системы</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 практической деятельности предприниматели могут совмещать патентную систему налогообложения с общим режимом по разным видам деятельности</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Обязан ли бизнесмен сообщать в ИФНС о переходе с патентной системы на </w:t>
            </w:r>
            <w:proofErr w:type="gramStart"/>
            <w:r w:rsidRPr="00CB76CC">
              <w:rPr>
                <w:rFonts w:ascii="Times New Roman" w:eastAsia="Times New Roman" w:hAnsi="Times New Roman" w:cs="Times New Roman"/>
                <w:sz w:val="24"/>
                <w:szCs w:val="24"/>
                <w:lang w:eastAsia="ru-RU"/>
              </w:rPr>
              <w:t>общую</w:t>
            </w:r>
            <w:proofErr w:type="gramEnd"/>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Предпринимателю не нужно информировать инспекцию о переходе с патентной системы </w:t>
            </w:r>
            <w:proofErr w:type="gramStart"/>
            <w:r w:rsidRPr="00CB76CC">
              <w:rPr>
                <w:rFonts w:ascii="Times New Roman" w:eastAsia="Times New Roman" w:hAnsi="Times New Roman" w:cs="Times New Roman"/>
                <w:sz w:val="24"/>
                <w:szCs w:val="24"/>
                <w:lang w:eastAsia="ru-RU"/>
              </w:rPr>
              <w:t>на</w:t>
            </w:r>
            <w:proofErr w:type="gramEnd"/>
            <w:r w:rsidRPr="00CB76CC">
              <w:rPr>
                <w:rFonts w:ascii="Times New Roman" w:eastAsia="Times New Roman" w:hAnsi="Times New Roman" w:cs="Times New Roman"/>
                <w:sz w:val="24"/>
                <w:szCs w:val="24"/>
                <w:lang w:eastAsia="ru-RU"/>
              </w:rPr>
              <w:t xml:space="preserve"> общую. Переход произойдет автоматически без каких-либо уведомлений. Правда, бизнесмен, досрочно прекративший деятельность, в отношении которой применялся патент, должен сообщить о данном факте в ИФНС, чтобы сняться с учета</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proofErr w:type="gramStart"/>
            <w:r w:rsidRPr="00CB76CC">
              <w:rPr>
                <w:rFonts w:ascii="Times New Roman" w:eastAsia="Times New Roman" w:hAnsi="Times New Roman" w:cs="Times New Roman"/>
                <w:sz w:val="24"/>
                <w:szCs w:val="24"/>
                <w:lang w:eastAsia="ru-RU"/>
              </w:rPr>
              <w:t>Обязан</w:t>
            </w:r>
            <w:proofErr w:type="gramEnd"/>
            <w:r w:rsidRPr="00CB76CC">
              <w:rPr>
                <w:rFonts w:ascii="Times New Roman" w:eastAsia="Times New Roman" w:hAnsi="Times New Roman" w:cs="Times New Roman"/>
                <w:sz w:val="24"/>
                <w:szCs w:val="24"/>
                <w:lang w:eastAsia="ru-RU"/>
              </w:rPr>
              <w:t xml:space="preserve"> ли ИП сообщать в ИФНС о переходе с патентной системы на общую</w:t>
            </w:r>
          </w:p>
        </w:tc>
        <w:tc>
          <w:tcPr>
            <w:tcW w:w="595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Сделать это надо в течение 10 календарных дней со дня наступления указанного обстоятельства, подав заявление по </w:t>
            </w:r>
            <w:hyperlink r:id="rId32" w:tooltip="Приказ ФНС России от 14.12.2012 N ММВ-7-3/957@ (ред. от 17.11.2014) " w:history="1">
              <w:r w:rsidRPr="00CB76CC">
                <w:rPr>
                  <w:rFonts w:ascii="Times New Roman" w:eastAsia="Times New Roman" w:hAnsi="Times New Roman" w:cs="Times New Roman"/>
                  <w:color w:val="0088CC"/>
                  <w:sz w:val="24"/>
                  <w:szCs w:val="24"/>
                  <w:lang w:eastAsia="ru-RU"/>
                </w:rPr>
                <w:t>форме N 26.5-4</w:t>
              </w:r>
            </w:hyperlink>
            <w:r w:rsidRPr="00CB76CC">
              <w:rPr>
                <w:rFonts w:ascii="Times New Roman" w:eastAsia="Times New Roman" w:hAnsi="Times New Roman" w:cs="Times New Roman"/>
                <w:sz w:val="24"/>
                <w:szCs w:val="24"/>
                <w:lang w:eastAsia="ru-RU"/>
              </w:rPr>
              <w:t>, утвержденной Приказом ФНС России от 14.12.2012 N ММВ-7-3/957@ (</w:t>
            </w:r>
            <w:hyperlink r:id="rId33" w:tooltip="" w:history="1">
              <w:r w:rsidRPr="00CB76CC">
                <w:rPr>
                  <w:rFonts w:ascii="Times New Roman" w:eastAsia="Times New Roman" w:hAnsi="Times New Roman" w:cs="Times New Roman"/>
                  <w:color w:val="0088CC"/>
                  <w:sz w:val="24"/>
                  <w:szCs w:val="24"/>
                  <w:lang w:eastAsia="ru-RU"/>
                </w:rPr>
                <w:t>п. 8 ст. 346.45</w:t>
              </w:r>
            </w:hyperlink>
            <w:r w:rsidRPr="00CB76CC">
              <w:rPr>
                <w:rFonts w:ascii="Times New Roman" w:eastAsia="Times New Roman" w:hAnsi="Times New Roman" w:cs="Times New Roman"/>
                <w:sz w:val="24"/>
                <w:szCs w:val="24"/>
                <w:lang w:eastAsia="ru-RU"/>
              </w:rPr>
              <w:t> НК РФ)</w:t>
            </w:r>
          </w:p>
        </w:tc>
      </w:tr>
    </w:tbl>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t>Как перейти на упрощенную систему налогообложения</w:t>
      </w:r>
    </w:p>
    <w:tbl>
      <w:tblPr>
        <w:tblW w:w="9639" w:type="dxa"/>
        <w:tblCellMar>
          <w:left w:w="0" w:type="dxa"/>
          <w:right w:w="0" w:type="dxa"/>
        </w:tblCellMar>
        <w:tblLook w:val="04A0" w:firstRow="1" w:lastRow="0" w:firstColumn="1" w:lastColumn="0" w:noHBand="0" w:noVBand="1"/>
      </w:tblPr>
      <w:tblGrid>
        <w:gridCol w:w="3544"/>
        <w:gridCol w:w="6095"/>
      </w:tblGrid>
      <w:tr w:rsidR="00CB76CC" w:rsidRPr="00CB76CC" w:rsidTr="00CB76CC">
        <w:tc>
          <w:tcPr>
            <w:tcW w:w="3544"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Вопрос</w:t>
            </w:r>
          </w:p>
        </w:tc>
        <w:tc>
          <w:tcPr>
            <w:tcW w:w="6095"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Ответ</w:t>
            </w:r>
          </w:p>
        </w:tc>
      </w:tr>
      <w:tr w:rsidR="00CB76CC" w:rsidRPr="00CB76CC" w:rsidTr="00CB76CC">
        <w:tc>
          <w:tcPr>
            <w:tcW w:w="9639"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общей системы, ЕНВД или патентной системы на УСН</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Когда можно перейти на УСН по собственному желанию</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Предприниматель, уже ведущий бизнес, может перейти на УСН лишь с начала нового календарного года. Правда, если бизнесмен прекратил деятельность, облагаемую </w:t>
            </w:r>
            <w:r w:rsidRPr="00CB76CC">
              <w:rPr>
                <w:rFonts w:ascii="Times New Roman" w:eastAsia="Times New Roman" w:hAnsi="Times New Roman" w:cs="Times New Roman"/>
                <w:sz w:val="24"/>
                <w:szCs w:val="24"/>
                <w:lang w:eastAsia="ru-RU"/>
              </w:rPr>
              <w:lastRenderedPageBreak/>
              <w:t>ЕНВД, например, в связи с отменой в муниципальном образовании режима ЕНВД, он вправе перейти на "упрощенку" с начала того месяца, в котором перестал быть плательщиком ЕНВД (</w:t>
            </w:r>
            <w:hyperlink r:id="rId34" w:tooltip="" w:history="1">
              <w:r w:rsidRPr="00CB76CC">
                <w:rPr>
                  <w:rFonts w:ascii="Times New Roman" w:eastAsia="Times New Roman" w:hAnsi="Times New Roman" w:cs="Times New Roman"/>
                  <w:color w:val="0088CC"/>
                  <w:sz w:val="24"/>
                  <w:szCs w:val="24"/>
                  <w:lang w:eastAsia="ru-RU"/>
                </w:rPr>
                <w:t>п. 2 ст. 346.13</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Обязан ли бизнесмен уведомлять инспекцию о переходе на "упрощенку"</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Независимо от того, какую систему налогообложения меняет предприниматель, ему нужно сообщить в налоговую инспекцию о переходе на "упрощенку". Если этого не сделать, то в применении УСН будет отказано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"consultantplus://offline/ref=61C021EC6FF25BF61C07B71AA2ABA13F865FB7DAF28FD4BAE2986802CB4DBD046518D92349A2EEb0x7M"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пп</w:t>
            </w:r>
            <w:proofErr w:type="spellEnd"/>
            <w:r w:rsidRPr="00CB76CC">
              <w:rPr>
                <w:rFonts w:ascii="Times New Roman" w:eastAsia="Times New Roman" w:hAnsi="Times New Roman" w:cs="Times New Roman"/>
                <w:color w:val="0088CC"/>
                <w:sz w:val="24"/>
                <w:szCs w:val="24"/>
                <w:lang w:eastAsia="ru-RU"/>
              </w:rPr>
              <w:t>. 19 п. 3 ст. 346.12</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и </w:t>
            </w:r>
            <w:hyperlink r:id="rId35" w:tooltip="" w:history="1">
              <w:r w:rsidRPr="00CB76CC">
                <w:rPr>
                  <w:rFonts w:ascii="Times New Roman" w:eastAsia="Times New Roman" w:hAnsi="Times New Roman" w:cs="Times New Roman"/>
                  <w:color w:val="0088CC"/>
                  <w:sz w:val="24"/>
                  <w:szCs w:val="24"/>
                  <w:lang w:eastAsia="ru-RU"/>
                </w:rPr>
                <w:t>п. 1 ст. 346.13</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 какой срок нужно уведомить инспекцию о переходе на УСН</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Сообщить в ИФНС о переходе на УСН нужно не позднее 31 декабря года, предшествующего году, с которого будет применяться "упрощенка". Уведомление подайте по </w:t>
            </w:r>
            <w:hyperlink r:id="rId36" w:tooltip="Приказ ФНС России от 02.11.2012 N ММВ-7-3/829@ " w:history="1">
              <w:r w:rsidRPr="00CB76CC">
                <w:rPr>
                  <w:rFonts w:ascii="Times New Roman" w:eastAsia="Times New Roman" w:hAnsi="Times New Roman" w:cs="Times New Roman"/>
                  <w:color w:val="0088CC"/>
                  <w:sz w:val="24"/>
                  <w:szCs w:val="24"/>
                  <w:lang w:eastAsia="ru-RU"/>
                </w:rPr>
                <w:t>форме N 26.2-1</w:t>
              </w:r>
            </w:hyperlink>
            <w:r w:rsidRPr="00CB76CC">
              <w:rPr>
                <w:rFonts w:ascii="Times New Roman" w:eastAsia="Times New Roman" w:hAnsi="Times New Roman" w:cs="Times New Roman"/>
                <w:sz w:val="24"/>
                <w:szCs w:val="24"/>
                <w:lang w:eastAsia="ru-RU"/>
              </w:rPr>
              <w:t>, утвержденной Приказом ФНС России от 02.11.2012 N ММВ-7-3/829@. Например, если планируете перейти на УСН с 2016 г., вы должны уведомить об этом инспекцию до 31 декабря 2015 г. включительно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"consultantplus://offline/ref=61C021EC6FF25BF61C07B71AA2ABA13F865FB7DAF28FD4BAE2986802CB4DBD046518D92349A2EEb0x7M"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пп</w:t>
            </w:r>
            <w:proofErr w:type="spellEnd"/>
            <w:r w:rsidRPr="00CB76CC">
              <w:rPr>
                <w:rFonts w:ascii="Times New Roman" w:eastAsia="Times New Roman" w:hAnsi="Times New Roman" w:cs="Times New Roman"/>
                <w:color w:val="0088CC"/>
                <w:sz w:val="24"/>
                <w:szCs w:val="24"/>
                <w:lang w:eastAsia="ru-RU"/>
              </w:rPr>
              <w:t>. 19 п. 3 ст. 346.12</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и </w:t>
            </w:r>
            <w:hyperlink r:id="rId37" w:tooltip="" w:history="1">
              <w:r w:rsidRPr="00CB76CC">
                <w:rPr>
                  <w:rFonts w:ascii="Times New Roman" w:eastAsia="Times New Roman" w:hAnsi="Times New Roman" w:cs="Times New Roman"/>
                  <w:color w:val="0088CC"/>
                  <w:sz w:val="24"/>
                  <w:szCs w:val="24"/>
                  <w:lang w:eastAsia="ru-RU"/>
                </w:rPr>
                <w:t>п. 1 ст. 346.28</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Нужно ли предпринимателю сниматься с учета по прошлому режиму налогообложения</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При переходе с </w:t>
            </w:r>
            <w:r w:rsidRPr="00CB76CC">
              <w:rPr>
                <w:rFonts w:ascii="Times New Roman" w:eastAsia="Times New Roman" w:hAnsi="Times New Roman" w:cs="Times New Roman"/>
                <w:b/>
                <w:bCs/>
                <w:sz w:val="24"/>
                <w:szCs w:val="24"/>
                <w:lang w:eastAsia="ru-RU"/>
              </w:rPr>
              <w:t>общей</w:t>
            </w:r>
            <w:r w:rsidRPr="00CB76CC">
              <w:rPr>
                <w:rFonts w:ascii="Times New Roman" w:eastAsia="Times New Roman" w:hAnsi="Times New Roman" w:cs="Times New Roman"/>
                <w:sz w:val="24"/>
                <w:szCs w:val="24"/>
                <w:lang w:eastAsia="ru-RU"/>
              </w:rPr>
              <w:t xml:space="preserve"> системы никакого заявления о снятии с учета представлять не нужно. </w:t>
            </w:r>
            <w:proofErr w:type="gramStart"/>
            <w:r w:rsidRPr="00CB76CC">
              <w:rPr>
                <w:rFonts w:ascii="Times New Roman" w:eastAsia="Times New Roman" w:hAnsi="Times New Roman" w:cs="Times New Roman"/>
                <w:sz w:val="24"/>
                <w:szCs w:val="24"/>
                <w:lang w:eastAsia="ru-RU"/>
              </w:rPr>
              <w:t>Если вы переходите с </w:t>
            </w:r>
            <w:r w:rsidRPr="00CB76CC">
              <w:rPr>
                <w:rFonts w:ascii="Times New Roman" w:eastAsia="Times New Roman" w:hAnsi="Times New Roman" w:cs="Times New Roman"/>
                <w:b/>
                <w:bCs/>
                <w:sz w:val="24"/>
                <w:szCs w:val="24"/>
                <w:lang w:eastAsia="ru-RU"/>
              </w:rPr>
              <w:t>ЕНВД</w:t>
            </w:r>
            <w:r w:rsidRPr="00CB76CC">
              <w:rPr>
                <w:rFonts w:ascii="Times New Roman" w:eastAsia="Times New Roman" w:hAnsi="Times New Roman" w:cs="Times New Roman"/>
                <w:sz w:val="24"/>
                <w:szCs w:val="24"/>
                <w:lang w:eastAsia="ru-RU"/>
              </w:rPr>
              <w:t> на УСН, то подайте заявление о снятии с учета в качестве плательщика ЕНВД по </w:t>
            </w:r>
            <w:hyperlink r:id="rId38" w:tooltip="Приказ ФНС России от 11.12.2012 N ММВ-7-6/941@ " w:history="1">
              <w:r w:rsidRPr="00CB76CC">
                <w:rPr>
                  <w:rFonts w:ascii="Times New Roman" w:eastAsia="Times New Roman" w:hAnsi="Times New Roman" w:cs="Times New Roman"/>
                  <w:color w:val="0088CC"/>
                  <w:sz w:val="24"/>
                  <w:szCs w:val="24"/>
                  <w:lang w:eastAsia="ru-RU"/>
                </w:rPr>
                <w:t>форме N ЕНВД-4</w:t>
              </w:r>
            </w:hyperlink>
            <w:r w:rsidRPr="00CB76CC">
              <w:rPr>
                <w:rFonts w:ascii="Times New Roman" w:eastAsia="Times New Roman" w:hAnsi="Times New Roman" w:cs="Times New Roman"/>
                <w:sz w:val="24"/>
                <w:szCs w:val="24"/>
                <w:lang w:eastAsia="ru-RU"/>
              </w:rPr>
              <w:t>, которая утверждена Приказом ФНС России от 11.12.2012 N ММВ-7-6/941@. Срок - в течение пяти рабочих дней со дня перехода на "упрощенку"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"consultantplus://offline/ref=61C021EC6FF25BF61C07B71AA2ABA13F865FB7DAF28FD4BAE2986802CB4DBD046518D92349A3E3b0x7M"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абз</w:t>
            </w:r>
            <w:proofErr w:type="spellEnd"/>
            <w:r w:rsidRPr="00CB76CC">
              <w:rPr>
                <w:rFonts w:ascii="Times New Roman" w:eastAsia="Times New Roman" w:hAnsi="Times New Roman" w:cs="Times New Roman"/>
                <w:color w:val="0088CC"/>
                <w:sz w:val="24"/>
                <w:szCs w:val="24"/>
                <w:lang w:eastAsia="ru-RU"/>
              </w:rPr>
              <w:t>. 3 п. 3 ст. 346.28</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НК РФ).</w:t>
            </w:r>
            <w:proofErr w:type="gramEnd"/>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proofErr w:type="gramStart"/>
            <w:r w:rsidRPr="00CB76CC">
              <w:rPr>
                <w:rFonts w:ascii="Times New Roman" w:eastAsia="Times New Roman" w:hAnsi="Times New Roman" w:cs="Times New Roman"/>
                <w:sz w:val="24"/>
                <w:szCs w:val="24"/>
                <w:lang w:eastAsia="ru-RU"/>
              </w:rPr>
              <w:t>Если вы переходите с </w:t>
            </w:r>
            <w:r w:rsidRPr="00CB76CC">
              <w:rPr>
                <w:rFonts w:ascii="Times New Roman" w:eastAsia="Times New Roman" w:hAnsi="Times New Roman" w:cs="Times New Roman"/>
                <w:b/>
                <w:bCs/>
                <w:sz w:val="24"/>
                <w:szCs w:val="24"/>
                <w:lang w:eastAsia="ru-RU"/>
              </w:rPr>
              <w:t>патентной системы</w:t>
            </w:r>
            <w:r w:rsidRPr="00CB76CC">
              <w:rPr>
                <w:rFonts w:ascii="Times New Roman" w:eastAsia="Times New Roman" w:hAnsi="Times New Roman" w:cs="Times New Roman"/>
                <w:sz w:val="24"/>
                <w:szCs w:val="24"/>
                <w:lang w:eastAsia="ru-RU"/>
              </w:rPr>
              <w:t> в связи с досрочным прекращением деятельности, в отношении которой применялся патент, подайте заявление о снятии с учета по </w:t>
            </w:r>
            <w:hyperlink r:id="rId39" w:tooltip="Приказ ФНС России от 14.12.2012 N ММВ-7-3/957@ (ред. от 17.11.2014) " w:history="1">
              <w:r w:rsidRPr="00CB76CC">
                <w:rPr>
                  <w:rFonts w:ascii="Times New Roman" w:eastAsia="Times New Roman" w:hAnsi="Times New Roman" w:cs="Times New Roman"/>
                  <w:color w:val="0088CC"/>
                  <w:sz w:val="24"/>
                  <w:szCs w:val="24"/>
                  <w:lang w:eastAsia="ru-RU"/>
                </w:rPr>
                <w:t>форме N 26.5-4</w:t>
              </w:r>
            </w:hyperlink>
            <w:r w:rsidRPr="00CB76CC">
              <w:rPr>
                <w:rFonts w:ascii="Times New Roman" w:eastAsia="Times New Roman" w:hAnsi="Times New Roman" w:cs="Times New Roman"/>
                <w:sz w:val="24"/>
                <w:szCs w:val="24"/>
                <w:lang w:eastAsia="ru-RU"/>
              </w:rPr>
              <w:t>, утвержденной Приказом ФНС России от 14.12.2012 N ММВ-7-3/957@. Срок - в течение 10 календарных дней со дня прекращения деятельности (</w:t>
            </w:r>
            <w:hyperlink r:id="rId40" w:tooltip="" w:history="1">
              <w:r w:rsidRPr="00CB76CC">
                <w:rPr>
                  <w:rFonts w:ascii="Times New Roman" w:eastAsia="Times New Roman" w:hAnsi="Times New Roman" w:cs="Times New Roman"/>
                  <w:color w:val="0088CC"/>
                  <w:sz w:val="24"/>
                  <w:szCs w:val="24"/>
                  <w:lang w:eastAsia="ru-RU"/>
                </w:rPr>
                <w:t>п. 8 ст. 346.45</w:t>
              </w:r>
            </w:hyperlink>
            <w:r w:rsidRPr="00CB76CC">
              <w:rPr>
                <w:rFonts w:ascii="Times New Roman" w:eastAsia="Times New Roman" w:hAnsi="Times New Roman" w:cs="Times New Roman"/>
                <w:sz w:val="24"/>
                <w:szCs w:val="24"/>
                <w:lang w:eastAsia="ru-RU"/>
              </w:rPr>
              <w:t> НК РФ)</w:t>
            </w:r>
            <w:proofErr w:type="gramEnd"/>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С какими системами налогообложения можно совмещать УСН</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Упрощенную систему можно применять одновременно с патентной системой и ЕНВД</w:t>
            </w:r>
          </w:p>
        </w:tc>
      </w:tr>
      <w:tr w:rsidR="00CB76CC" w:rsidRPr="00CB76CC" w:rsidTr="00CB76CC">
        <w:tc>
          <w:tcPr>
            <w:tcW w:w="354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Нужно ли предпринимателю ждать уведомления из инспекции о возможности применять "упрощенку"</w:t>
            </w:r>
          </w:p>
        </w:tc>
        <w:tc>
          <w:tcPr>
            <w:tcW w:w="609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Уведомления из инспекции о возможности </w:t>
            </w:r>
            <w:proofErr w:type="gramStart"/>
            <w:r w:rsidRPr="00CB76CC">
              <w:rPr>
                <w:rFonts w:ascii="Times New Roman" w:eastAsia="Times New Roman" w:hAnsi="Times New Roman" w:cs="Times New Roman"/>
                <w:sz w:val="24"/>
                <w:szCs w:val="24"/>
                <w:lang w:eastAsia="ru-RU"/>
              </w:rPr>
              <w:t>применять УСН ждать</w:t>
            </w:r>
            <w:proofErr w:type="gramEnd"/>
            <w:r w:rsidRPr="00CB76CC">
              <w:rPr>
                <w:rFonts w:ascii="Times New Roman" w:eastAsia="Times New Roman" w:hAnsi="Times New Roman" w:cs="Times New Roman"/>
                <w:sz w:val="24"/>
                <w:szCs w:val="24"/>
                <w:lang w:eastAsia="ru-RU"/>
              </w:rPr>
              <w:t xml:space="preserve"> не нужно. Если предприниматель уверен в том, что у него соблюдаются все установленные ограничения, то он может применять </w:t>
            </w:r>
            <w:proofErr w:type="spellStart"/>
            <w:r w:rsidRPr="00CB76CC">
              <w:rPr>
                <w:rFonts w:ascii="Times New Roman" w:eastAsia="Times New Roman" w:hAnsi="Times New Roman" w:cs="Times New Roman"/>
                <w:sz w:val="24"/>
                <w:szCs w:val="24"/>
                <w:lang w:eastAsia="ru-RU"/>
              </w:rPr>
              <w:t>спецрежим</w:t>
            </w:r>
            <w:proofErr w:type="spellEnd"/>
            <w:r w:rsidRPr="00CB76CC">
              <w:rPr>
                <w:rFonts w:ascii="Times New Roman" w:eastAsia="Times New Roman" w:hAnsi="Times New Roman" w:cs="Times New Roman"/>
                <w:sz w:val="24"/>
                <w:szCs w:val="24"/>
                <w:lang w:eastAsia="ru-RU"/>
              </w:rPr>
              <w:t>, не получив соответствующего уведомления из инспекции (</w:t>
            </w:r>
            <w:hyperlink r:id="rId41" w:tooltip="Письмо ФНС РФ от 04.12.2009 N ШС-22-3/915@ " w:history="1">
              <w:r w:rsidRPr="00CB76CC">
                <w:rPr>
                  <w:rFonts w:ascii="Times New Roman" w:eastAsia="Times New Roman" w:hAnsi="Times New Roman" w:cs="Times New Roman"/>
                  <w:color w:val="0088CC"/>
                  <w:sz w:val="24"/>
                  <w:szCs w:val="24"/>
                  <w:lang w:eastAsia="ru-RU"/>
                </w:rPr>
                <w:t>Письмо</w:t>
              </w:r>
            </w:hyperlink>
            <w:r w:rsidRPr="00CB76CC">
              <w:rPr>
                <w:rFonts w:ascii="Times New Roman" w:eastAsia="Times New Roman" w:hAnsi="Times New Roman" w:cs="Times New Roman"/>
                <w:sz w:val="24"/>
                <w:szCs w:val="24"/>
                <w:lang w:eastAsia="ru-RU"/>
              </w:rPr>
              <w:t> ФНС России от 04.12.2009 N ШС-22-3/915@)</w:t>
            </w:r>
          </w:p>
        </w:tc>
      </w:tr>
    </w:tbl>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t>Какие действия совершить при переходе на уплату ЕНВД</w:t>
      </w:r>
    </w:p>
    <w:tbl>
      <w:tblPr>
        <w:tblW w:w="9780" w:type="dxa"/>
        <w:tblCellMar>
          <w:left w:w="0" w:type="dxa"/>
          <w:right w:w="0" w:type="dxa"/>
        </w:tblCellMar>
        <w:tblLook w:val="04A0" w:firstRow="1" w:lastRow="0" w:firstColumn="1" w:lastColumn="0" w:noHBand="0" w:noVBand="1"/>
      </w:tblPr>
      <w:tblGrid>
        <w:gridCol w:w="2835"/>
        <w:gridCol w:w="6945"/>
      </w:tblGrid>
      <w:tr w:rsidR="00CB76CC" w:rsidRPr="00CB76CC" w:rsidTr="00CB76CC">
        <w:tc>
          <w:tcPr>
            <w:tcW w:w="2835"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Вопрос</w:t>
            </w:r>
          </w:p>
        </w:tc>
        <w:tc>
          <w:tcPr>
            <w:tcW w:w="6945"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Ответ</w:t>
            </w:r>
          </w:p>
        </w:tc>
      </w:tr>
      <w:tr w:rsidR="00CB76CC" w:rsidRPr="00CB76CC" w:rsidTr="00CB76CC">
        <w:tc>
          <w:tcPr>
            <w:tcW w:w="9780"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общей системы, УСН или патентной системы на ЕНВД</w:t>
            </w:r>
          </w:p>
        </w:tc>
      </w:tr>
      <w:tr w:rsidR="00CB76CC" w:rsidRPr="00CB76CC" w:rsidTr="00CB76CC">
        <w:tc>
          <w:tcPr>
            <w:tcW w:w="283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Когда можно перейти на уплату ЕНВД</w:t>
            </w:r>
          </w:p>
        </w:tc>
        <w:tc>
          <w:tcPr>
            <w:tcW w:w="694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Предприниматель на </w:t>
            </w:r>
            <w:r w:rsidRPr="00CB76CC">
              <w:rPr>
                <w:rFonts w:ascii="Times New Roman" w:eastAsia="Times New Roman" w:hAnsi="Times New Roman" w:cs="Times New Roman"/>
                <w:b/>
                <w:bCs/>
                <w:sz w:val="24"/>
                <w:szCs w:val="24"/>
                <w:lang w:eastAsia="ru-RU"/>
              </w:rPr>
              <w:t>УСН</w:t>
            </w:r>
            <w:r w:rsidRPr="00CB76CC">
              <w:rPr>
                <w:rFonts w:ascii="Times New Roman" w:eastAsia="Times New Roman" w:hAnsi="Times New Roman" w:cs="Times New Roman"/>
                <w:sz w:val="24"/>
                <w:szCs w:val="24"/>
                <w:lang w:eastAsia="ru-RU"/>
              </w:rPr>
              <w:t> добровольно может перейти на ЕНВД только с начала нового года. То есть с 1 января 2017 г.</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А вот бизнесмен на </w:t>
            </w:r>
            <w:r w:rsidRPr="00CB76CC">
              <w:rPr>
                <w:rFonts w:ascii="Times New Roman" w:eastAsia="Times New Roman" w:hAnsi="Times New Roman" w:cs="Times New Roman"/>
                <w:b/>
                <w:bCs/>
                <w:sz w:val="24"/>
                <w:szCs w:val="24"/>
                <w:lang w:eastAsia="ru-RU"/>
              </w:rPr>
              <w:t>общей системе</w:t>
            </w:r>
            <w:r w:rsidRPr="00CB76CC">
              <w:rPr>
                <w:rFonts w:ascii="Times New Roman" w:eastAsia="Times New Roman" w:hAnsi="Times New Roman" w:cs="Times New Roman"/>
                <w:sz w:val="24"/>
                <w:szCs w:val="24"/>
                <w:lang w:eastAsia="ru-RU"/>
              </w:rPr>
              <w:t xml:space="preserve"> вправе с любого числа любого </w:t>
            </w:r>
            <w:r w:rsidRPr="00CB76CC">
              <w:rPr>
                <w:rFonts w:ascii="Times New Roman" w:eastAsia="Times New Roman" w:hAnsi="Times New Roman" w:cs="Times New Roman"/>
                <w:sz w:val="24"/>
                <w:szCs w:val="24"/>
                <w:lang w:eastAsia="ru-RU"/>
              </w:rPr>
              <w:lastRenderedPageBreak/>
              <w:t>месяца перейти на ЕНВД (</w:t>
            </w:r>
            <w:hyperlink r:id="rId42" w:tooltip="" w:history="1">
              <w:r w:rsidRPr="00CB76CC">
                <w:rPr>
                  <w:rFonts w:ascii="Times New Roman" w:eastAsia="Times New Roman" w:hAnsi="Times New Roman" w:cs="Times New Roman"/>
                  <w:color w:val="0088CC"/>
                  <w:sz w:val="24"/>
                  <w:szCs w:val="24"/>
                  <w:lang w:eastAsia="ru-RU"/>
                </w:rPr>
                <w:t>п. 3 ст. 346.28</w:t>
              </w:r>
            </w:hyperlink>
            <w:r w:rsidRPr="00CB76CC">
              <w:rPr>
                <w:rFonts w:ascii="Times New Roman" w:eastAsia="Times New Roman" w:hAnsi="Times New Roman" w:cs="Times New Roman"/>
                <w:sz w:val="24"/>
                <w:szCs w:val="24"/>
                <w:lang w:eastAsia="ru-RU"/>
              </w:rPr>
              <w:t> НК РФ). При переходе с </w:t>
            </w:r>
            <w:r w:rsidRPr="00CB76CC">
              <w:rPr>
                <w:rFonts w:ascii="Times New Roman" w:eastAsia="Times New Roman" w:hAnsi="Times New Roman" w:cs="Times New Roman"/>
                <w:b/>
                <w:bCs/>
                <w:sz w:val="24"/>
                <w:szCs w:val="24"/>
                <w:lang w:eastAsia="ru-RU"/>
              </w:rPr>
              <w:t>патентной системы</w:t>
            </w:r>
            <w:r w:rsidRPr="00CB76CC">
              <w:rPr>
                <w:rFonts w:ascii="Times New Roman" w:eastAsia="Times New Roman" w:hAnsi="Times New Roman" w:cs="Times New Roman"/>
                <w:sz w:val="24"/>
                <w:szCs w:val="24"/>
                <w:lang w:eastAsia="ru-RU"/>
              </w:rPr>
              <w:t>, если истек срок действия патента, коммерсант также вправе перейти на ЕНВД в любое время</w:t>
            </w:r>
          </w:p>
        </w:tc>
      </w:tr>
      <w:tr w:rsidR="00CB76CC" w:rsidRPr="00CB76CC" w:rsidTr="00CB76CC">
        <w:tc>
          <w:tcPr>
            <w:tcW w:w="283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proofErr w:type="gramStart"/>
            <w:r w:rsidRPr="00CB76CC">
              <w:rPr>
                <w:rFonts w:ascii="Times New Roman" w:eastAsia="Times New Roman" w:hAnsi="Times New Roman" w:cs="Times New Roman"/>
                <w:sz w:val="24"/>
                <w:szCs w:val="24"/>
                <w:lang w:eastAsia="ru-RU"/>
              </w:rPr>
              <w:lastRenderedPageBreak/>
              <w:t>Обязана</w:t>
            </w:r>
            <w:proofErr w:type="gramEnd"/>
            <w:r w:rsidRPr="00CB76CC">
              <w:rPr>
                <w:rFonts w:ascii="Times New Roman" w:eastAsia="Times New Roman" w:hAnsi="Times New Roman" w:cs="Times New Roman"/>
                <w:sz w:val="24"/>
                <w:szCs w:val="24"/>
                <w:lang w:eastAsia="ru-RU"/>
              </w:rPr>
              <w:t xml:space="preserve"> ли ИФНС выдать документ о постановке на учет в качестве плательщика ЕНВД</w:t>
            </w:r>
          </w:p>
        </w:tc>
        <w:tc>
          <w:tcPr>
            <w:tcW w:w="694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ИФНС выдает уведомление </w:t>
            </w:r>
            <w:proofErr w:type="gramStart"/>
            <w:r w:rsidRPr="00CB76CC">
              <w:rPr>
                <w:rFonts w:ascii="Times New Roman" w:eastAsia="Times New Roman" w:hAnsi="Times New Roman" w:cs="Times New Roman"/>
                <w:sz w:val="24"/>
                <w:szCs w:val="24"/>
                <w:lang w:eastAsia="ru-RU"/>
              </w:rPr>
              <w:t>о постановке на учет в течение пяти рабочих дней со дня получения от предпринимателя</w:t>
            </w:r>
            <w:proofErr w:type="gramEnd"/>
            <w:r w:rsidRPr="00CB76CC">
              <w:rPr>
                <w:rFonts w:ascii="Times New Roman" w:eastAsia="Times New Roman" w:hAnsi="Times New Roman" w:cs="Times New Roman"/>
                <w:sz w:val="24"/>
                <w:szCs w:val="24"/>
                <w:lang w:eastAsia="ru-RU"/>
              </w:rPr>
              <w:t xml:space="preserve"> заявления о постановке на учет (</w:t>
            </w:r>
            <w:hyperlink r:id="rId43" w:tooltip="" w:history="1">
              <w:r w:rsidRPr="00CB76CC">
                <w:rPr>
                  <w:rFonts w:ascii="Times New Roman" w:eastAsia="Times New Roman" w:hAnsi="Times New Roman" w:cs="Times New Roman"/>
                  <w:color w:val="0088CC"/>
                  <w:sz w:val="24"/>
                  <w:szCs w:val="24"/>
                  <w:lang w:eastAsia="ru-RU"/>
                </w:rPr>
                <w:t>п. 3. ст. 346.28</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283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Какие </w:t>
            </w:r>
            <w:proofErr w:type="gramStart"/>
            <w:r w:rsidRPr="00CB76CC">
              <w:rPr>
                <w:rFonts w:ascii="Times New Roman" w:eastAsia="Times New Roman" w:hAnsi="Times New Roman" w:cs="Times New Roman"/>
                <w:sz w:val="24"/>
                <w:szCs w:val="24"/>
                <w:lang w:eastAsia="ru-RU"/>
              </w:rPr>
              <w:t>документы</w:t>
            </w:r>
            <w:proofErr w:type="gramEnd"/>
            <w:r w:rsidRPr="00CB76CC">
              <w:rPr>
                <w:rFonts w:ascii="Times New Roman" w:eastAsia="Times New Roman" w:hAnsi="Times New Roman" w:cs="Times New Roman"/>
                <w:sz w:val="24"/>
                <w:szCs w:val="24"/>
                <w:lang w:eastAsia="ru-RU"/>
              </w:rPr>
              <w:t xml:space="preserve"> и в </w:t>
            </w:r>
            <w:proofErr w:type="gramStart"/>
            <w:r w:rsidRPr="00CB76CC">
              <w:rPr>
                <w:rFonts w:ascii="Times New Roman" w:eastAsia="Times New Roman" w:hAnsi="Times New Roman" w:cs="Times New Roman"/>
                <w:sz w:val="24"/>
                <w:szCs w:val="24"/>
                <w:lang w:eastAsia="ru-RU"/>
              </w:rPr>
              <w:t>какой</w:t>
            </w:r>
            <w:proofErr w:type="gramEnd"/>
            <w:r w:rsidRPr="00CB76CC">
              <w:rPr>
                <w:rFonts w:ascii="Times New Roman" w:eastAsia="Times New Roman" w:hAnsi="Times New Roman" w:cs="Times New Roman"/>
                <w:sz w:val="24"/>
                <w:szCs w:val="24"/>
                <w:lang w:eastAsia="ru-RU"/>
              </w:rPr>
              <w:t xml:space="preserve"> срок надо подать в ИФНС, чтобы применять ЕНВД</w:t>
            </w:r>
          </w:p>
        </w:tc>
        <w:tc>
          <w:tcPr>
            <w:tcW w:w="694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Представьте в ИФНС заявление о постановке на учет в качестве плательщика ЕНВД по </w:t>
            </w:r>
            <w:hyperlink r:id="rId44" w:tooltip="Приказ ФНС России от 11.12.2012 N ММВ-7-6/941@ " w:history="1">
              <w:r w:rsidRPr="00CB76CC">
                <w:rPr>
                  <w:rFonts w:ascii="Times New Roman" w:eastAsia="Times New Roman" w:hAnsi="Times New Roman" w:cs="Times New Roman"/>
                  <w:color w:val="0088CC"/>
                  <w:sz w:val="24"/>
                  <w:szCs w:val="24"/>
                  <w:lang w:eastAsia="ru-RU"/>
                </w:rPr>
                <w:t>форме N ЕНВД-2</w:t>
              </w:r>
            </w:hyperlink>
            <w:r w:rsidRPr="00CB76CC">
              <w:rPr>
                <w:rFonts w:ascii="Times New Roman" w:eastAsia="Times New Roman" w:hAnsi="Times New Roman" w:cs="Times New Roman"/>
                <w:sz w:val="24"/>
                <w:szCs w:val="24"/>
                <w:lang w:eastAsia="ru-RU"/>
              </w:rPr>
              <w:t>. Срок - в течение первых пяти рабочих дней года, с которого вы хотите применять ЕНВД (</w:t>
            </w:r>
            <w:hyperlink r:id="rId45" w:tooltip="" w:history="1">
              <w:r w:rsidRPr="00CB76CC">
                <w:rPr>
                  <w:rFonts w:ascii="Times New Roman" w:eastAsia="Times New Roman" w:hAnsi="Times New Roman" w:cs="Times New Roman"/>
                  <w:color w:val="0088CC"/>
                  <w:sz w:val="24"/>
                  <w:szCs w:val="24"/>
                  <w:lang w:eastAsia="ru-RU"/>
                </w:rPr>
                <w:t>п. 3 ст. 346.28</w:t>
              </w:r>
            </w:hyperlink>
            <w:r w:rsidRPr="00CB76CC">
              <w:rPr>
                <w:rFonts w:ascii="Times New Roman" w:eastAsia="Times New Roman" w:hAnsi="Times New Roman" w:cs="Times New Roman"/>
                <w:sz w:val="24"/>
                <w:szCs w:val="24"/>
                <w:lang w:eastAsia="ru-RU"/>
              </w:rPr>
              <w:t> НК РФ). А бывшим "упрощенцам" к этому нужно подать уведомление об отказе от применения УСН по </w:t>
            </w:r>
            <w:hyperlink r:id="rId46" w:tooltip="Приказ ФНС России от 02.11.2012 N ММВ-7-3/829@ " w:history="1">
              <w:r w:rsidRPr="00CB76CC">
                <w:rPr>
                  <w:rFonts w:ascii="Times New Roman" w:eastAsia="Times New Roman" w:hAnsi="Times New Roman" w:cs="Times New Roman"/>
                  <w:color w:val="0088CC"/>
                  <w:sz w:val="24"/>
                  <w:szCs w:val="24"/>
                  <w:lang w:eastAsia="ru-RU"/>
                </w:rPr>
                <w:t>форме N 26.2-3</w:t>
              </w:r>
            </w:hyperlink>
            <w:r w:rsidRPr="00CB76CC">
              <w:rPr>
                <w:rFonts w:ascii="Times New Roman" w:eastAsia="Times New Roman" w:hAnsi="Times New Roman" w:cs="Times New Roman"/>
                <w:sz w:val="24"/>
                <w:szCs w:val="24"/>
                <w:lang w:eastAsia="ru-RU"/>
              </w:rPr>
              <w:t>. Срок - не позднее 15 января года, с которого вы хотите применять ЕНВД (</w:t>
            </w:r>
            <w:hyperlink r:id="rId47" w:tooltip="" w:history="1">
              <w:r w:rsidRPr="00CB76CC">
                <w:rPr>
                  <w:rFonts w:ascii="Times New Roman" w:eastAsia="Times New Roman" w:hAnsi="Times New Roman" w:cs="Times New Roman"/>
                  <w:color w:val="0088CC"/>
                  <w:sz w:val="24"/>
                  <w:szCs w:val="24"/>
                  <w:lang w:eastAsia="ru-RU"/>
                </w:rPr>
                <w:t>п. 6 ст. 346.13</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283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 какую инспекцию нужно подавать заявление о постановке на учет в качестве плательщика ЕНВД</w:t>
            </w:r>
          </w:p>
        </w:tc>
        <w:tc>
          <w:tcPr>
            <w:tcW w:w="694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Заявление о постановке на учет в качестве плательщика ЕНВД подайте в ИФНС по месту жительства ИП, если он будет платить ЕНВД по таким видам деятельности, как развозная или разносная розничная торговля, размещение рекламы на транспортных средствах, оказание автотранспортных услуг по перевозке пассажиров и грузов (</w:t>
            </w:r>
            <w:hyperlink r:id="rId48" w:tooltip="" w:history="1">
              <w:r w:rsidRPr="00CB76CC">
                <w:rPr>
                  <w:rFonts w:ascii="Times New Roman" w:eastAsia="Times New Roman" w:hAnsi="Times New Roman" w:cs="Times New Roman"/>
                  <w:color w:val="0088CC"/>
                  <w:sz w:val="24"/>
                  <w:szCs w:val="24"/>
                  <w:lang w:eastAsia="ru-RU"/>
                </w:rPr>
                <w:t>п. 2 ст. 346.28</w:t>
              </w:r>
            </w:hyperlink>
            <w:r w:rsidRPr="00CB76CC">
              <w:rPr>
                <w:rFonts w:ascii="Times New Roman" w:eastAsia="Times New Roman" w:hAnsi="Times New Roman" w:cs="Times New Roman"/>
                <w:sz w:val="24"/>
                <w:szCs w:val="24"/>
                <w:lang w:eastAsia="ru-RU"/>
              </w:rPr>
              <w:t> НК РФ). В остальных случаях заявление подают в ИФНС по месту ведения деятельности, по которой будет платиться единый налог на вмененный доход</w:t>
            </w:r>
          </w:p>
        </w:tc>
      </w:tr>
      <w:tr w:rsidR="00CB76CC" w:rsidRPr="00CB76CC" w:rsidTr="00CB76CC">
        <w:tc>
          <w:tcPr>
            <w:tcW w:w="283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С какими системами можно совмещать ЕНВД</w:t>
            </w:r>
          </w:p>
        </w:tc>
        <w:tc>
          <w:tcPr>
            <w:tcW w:w="6945"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ЕНВД можно совмещать с общей, упрощенной и патентной системами налогообложения</w:t>
            </w:r>
          </w:p>
        </w:tc>
      </w:tr>
    </w:tbl>
    <w:p w:rsidR="00CB76CC" w:rsidRPr="00CB76CC" w:rsidRDefault="00CB76CC" w:rsidP="00CB76CC">
      <w:pPr>
        <w:shd w:val="clear" w:color="auto" w:fill="FFFFFF"/>
        <w:spacing w:before="0" w:after="135" w:line="240" w:lineRule="auto"/>
        <w:jc w:val="center"/>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b/>
          <w:bCs/>
          <w:i/>
          <w:iCs/>
          <w:color w:val="333333"/>
          <w:sz w:val="24"/>
          <w:szCs w:val="24"/>
          <w:lang w:eastAsia="ru-RU"/>
        </w:rPr>
        <w:t>Как бизнесмену перейти на патентную систему налогообложения</w:t>
      </w:r>
    </w:p>
    <w:tbl>
      <w:tblPr>
        <w:tblW w:w="9498" w:type="dxa"/>
        <w:tblCellMar>
          <w:left w:w="0" w:type="dxa"/>
          <w:right w:w="0" w:type="dxa"/>
        </w:tblCellMar>
        <w:tblLook w:val="04A0" w:firstRow="1" w:lastRow="0" w:firstColumn="1" w:lastColumn="0" w:noHBand="0" w:noVBand="1"/>
      </w:tblPr>
      <w:tblGrid>
        <w:gridCol w:w="2694"/>
        <w:gridCol w:w="6804"/>
      </w:tblGrid>
      <w:tr w:rsidR="00CB76CC" w:rsidRPr="00CB76CC" w:rsidTr="00CB76CC">
        <w:tc>
          <w:tcPr>
            <w:tcW w:w="2694"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Вопрос</w:t>
            </w:r>
          </w:p>
        </w:tc>
        <w:tc>
          <w:tcPr>
            <w:tcW w:w="6804" w:type="dxa"/>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Ответ</w:t>
            </w:r>
          </w:p>
        </w:tc>
      </w:tr>
      <w:tr w:rsidR="00CB76CC" w:rsidRPr="00CB76CC" w:rsidTr="00CB76CC">
        <w:tc>
          <w:tcPr>
            <w:tcW w:w="9498" w:type="dxa"/>
            <w:gridSpan w:val="2"/>
            <w:shd w:val="clear" w:color="auto" w:fill="auto"/>
            <w:hideMark/>
          </w:tcPr>
          <w:p w:rsidR="00CB76CC" w:rsidRPr="00CB76CC" w:rsidRDefault="00CB76CC" w:rsidP="00CB76CC">
            <w:pPr>
              <w:spacing w:before="0" w:after="135" w:line="240" w:lineRule="auto"/>
              <w:jc w:val="center"/>
              <w:rPr>
                <w:rFonts w:ascii="Times New Roman" w:eastAsia="Times New Roman" w:hAnsi="Times New Roman" w:cs="Times New Roman"/>
                <w:sz w:val="24"/>
                <w:szCs w:val="24"/>
                <w:lang w:eastAsia="ru-RU"/>
              </w:rPr>
            </w:pPr>
            <w:r w:rsidRPr="00CB76CC">
              <w:rPr>
                <w:rFonts w:ascii="Times New Roman" w:eastAsia="Times New Roman" w:hAnsi="Times New Roman" w:cs="Times New Roman"/>
                <w:b/>
                <w:bCs/>
                <w:i/>
                <w:iCs/>
                <w:sz w:val="24"/>
                <w:szCs w:val="24"/>
                <w:lang w:eastAsia="ru-RU"/>
              </w:rPr>
              <w:t>Переход с общей системы, УСН или ЕНВД на патентную систему</w:t>
            </w:r>
          </w:p>
        </w:tc>
      </w:tr>
      <w:tr w:rsidR="00CB76CC" w:rsidRPr="00CB76CC" w:rsidTr="00CB76CC">
        <w:tc>
          <w:tcPr>
            <w:tcW w:w="269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Когда бизнесмен может перейти на патентную систему</w:t>
            </w:r>
          </w:p>
        </w:tc>
        <w:tc>
          <w:tcPr>
            <w:tcW w:w="680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Бизнесмен вправе перейти с </w:t>
            </w:r>
            <w:r w:rsidRPr="00CB76CC">
              <w:rPr>
                <w:rFonts w:ascii="Times New Roman" w:eastAsia="Times New Roman" w:hAnsi="Times New Roman" w:cs="Times New Roman"/>
                <w:b/>
                <w:bCs/>
                <w:sz w:val="24"/>
                <w:szCs w:val="24"/>
                <w:lang w:eastAsia="ru-RU"/>
              </w:rPr>
              <w:t>общей системы</w:t>
            </w:r>
            <w:r w:rsidRPr="00CB76CC">
              <w:rPr>
                <w:rFonts w:ascii="Times New Roman" w:eastAsia="Times New Roman" w:hAnsi="Times New Roman" w:cs="Times New Roman"/>
                <w:sz w:val="24"/>
                <w:szCs w:val="24"/>
                <w:lang w:eastAsia="ru-RU"/>
              </w:rPr>
              <w:t xml:space="preserve"> на </w:t>
            </w:r>
            <w:proofErr w:type="gramStart"/>
            <w:r w:rsidRPr="00CB76CC">
              <w:rPr>
                <w:rFonts w:ascii="Times New Roman" w:eastAsia="Times New Roman" w:hAnsi="Times New Roman" w:cs="Times New Roman"/>
                <w:sz w:val="24"/>
                <w:szCs w:val="24"/>
                <w:lang w:eastAsia="ru-RU"/>
              </w:rPr>
              <w:t>патентную</w:t>
            </w:r>
            <w:proofErr w:type="gramEnd"/>
            <w:r w:rsidRPr="00CB76CC">
              <w:rPr>
                <w:rFonts w:ascii="Times New Roman" w:eastAsia="Times New Roman" w:hAnsi="Times New Roman" w:cs="Times New Roman"/>
                <w:sz w:val="24"/>
                <w:szCs w:val="24"/>
                <w:lang w:eastAsia="ru-RU"/>
              </w:rPr>
              <w:t xml:space="preserve"> в любое время в течение года.</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Добровольно отказаться от применения </w:t>
            </w:r>
            <w:r w:rsidRPr="00CB76CC">
              <w:rPr>
                <w:rFonts w:ascii="Times New Roman" w:eastAsia="Times New Roman" w:hAnsi="Times New Roman" w:cs="Times New Roman"/>
                <w:b/>
                <w:bCs/>
                <w:sz w:val="24"/>
                <w:szCs w:val="24"/>
                <w:lang w:eastAsia="ru-RU"/>
              </w:rPr>
              <w:t>УСН</w:t>
            </w:r>
            <w:r w:rsidRPr="00CB76CC">
              <w:rPr>
                <w:rFonts w:ascii="Times New Roman" w:eastAsia="Times New Roman" w:hAnsi="Times New Roman" w:cs="Times New Roman"/>
                <w:sz w:val="24"/>
                <w:szCs w:val="24"/>
                <w:lang w:eastAsia="ru-RU"/>
              </w:rPr>
              <w:t> и перейти на патент можно с начала года (</w:t>
            </w:r>
            <w:hyperlink r:id="rId49" w:tooltip="" w:history="1">
              <w:r w:rsidRPr="00CB76CC">
                <w:rPr>
                  <w:rFonts w:ascii="Times New Roman" w:eastAsia="Times New Roman" w:hAnsi="Times New Roman" w:cs="Times New Roman"/>
                  <w:color w:val="0088CC"/>
                  <w:sz w:val="24"/>
                  <w:szCs w:val="24"/>
                  <w:lang w:eastAsia="ru-RU"/>
                </w:rPr>
                <w:t>п. 3 ст. 346.13</w:t>
              </w:r>
            </w:hyperlink>
            <w:r w:rsidRPr="00CB76CC">
              <w:rPr>
                <w:rFonts w:ascii="Times New Roman" w:eastAsia="Times New Roman" w:hAnsi="Times New Roman" w:cs="Times New Roman"/>
                <w:sz w:val="24"/>
                <w:szCs w:val="24"/>
                <w:lang w:eastAsia="ru-RU"/>
              </w:rPr>
              <w:t xml:space="preserve"> НК РФ). Но если у индивидуального предпринимателя несколько видов деятельности, то в середине года он может перевести некоторые из них на патентную систему, оставаясь на УСН по остальным видам деятельности, не </w:t>
            </w:r>
            <w:proofErr w:type="gramStart"/>
            <w:r w:rsidRPr="00CB76CC">
              <w:rPr>
                <w:rFonts w:ascii="Times New Roman" w:eastAsia="Times New Roman" w:hAnsi="Times New Roman" w:cs="Times New Roman"/>
                <w:sz w:val="24"/>
                <w:szCs w:val="24"/>
                <w:lang w:eastAsia="ru-RU"/>
              </w:rPr>
              <w:t>дожидаясь</w:t>
            </w:r>
            <w:proofErr w:type="gramEnd"/>
            <w:r w:rsidRPr="00CB76CC">
              <w:rPr>
                <w:rFonts w:ascii="Times New Roman" w:eastAsia="Times New Roman" w:hAnsi="Times New Roman" w:cs="Times New Roman"/>
                <w:sz w:val="24"/>
                <w:szCs w:val="24"/>
                <w:lang w:eastAsia="ru-RU"/>
              </w:rPr>
              <w:t xml:space="preserve"> начала года (</w:t>
            </w:r>
            <w:hyperlink r:id="rId50" w:tooltip="Вопрос: О переходе ИП, применяющего УСН, на систему налогообложения в виде ЕНВД и ПСН в течение календарного года. (Письмо ФНС России от 19.09.2014 N ГД-4-3/19079@) {КонсультантПлюс}" w:history="1">
              <w:r w:rsidRPr="00CB76CC">
                <w:rPr>
                  <w:rFonts w:ascii="Times New Roman" w:eastAsia="Times New Roman" w:hAnsi="Times New Roman" w:cs="Times New Roman"/>
                  <w:color w:val="0088CC"/>
                  <w:sz w:val="24"/>
                  <w:szCs w:val="24"/>
                  <w:lang w:eastAsia="ru-RU"/>
                </w:rPr>
                <w:t>Письмо</w:t>
              </w:r>
            </w:hyperlink>
            <w:r w:rsidRPr="00CB76CC">
              <w:rPr>
                <w:rFonts w:ascii="Times New Roman" w:eastAsia="Times New Roman" w:hAnsi="Times New Roman" w:cs="Times New Roman"/>
                <w:sz w:val="24"/>
                <w:szCs w:val="24"/>
                <w:lang w:eastAsia="ru-RU"/>
              </w:rPr>
              <w:t> ФНС России от 19.09.2014 N ГД-4-3/19079@).</w:t>
            </w:r>
          </w:p>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Перейти с уплаты </w:t>
            </w:r>
            <w:r w:rsidRPr="00CB76CC">
              <w:rPr>
                <w:rFonts w:ascii="Times New Roman" w:eastAsia="Times New Roman" w:hAnsi="Times New Roman" w:cs="Times New Roman"/>
                <w:b/>
                <w:bCs/>
                <w:sz w:val="24"/>
                <w:szCs w:val="24"/>
                <w:lang w:eastAsia="ru-RU"/>
              </w:rPr>
              <w:t>ЕНВД</w:t>
            </w:r>
            <w:r w:rsidRPr="00CB76CC">
              <w:rPr>
                <w:rFonts w:ascii="Times New Roman" w:eastAsia="Times New Roman" w:hAnsi="Times New Roman" w:cs="Times New Roman"/>
                <w:sz w:val="24"/>
                <w:szCs w:val="24"/>
                <w:lang w:eastAsia="ru-RU"/>
              </w:rPr>
              <w:t> на патентную систему можно только со следующего календарного года (</w:t>
            </w:r>
            <w:hyperlink r:id="rId51" w:tooltip="" w:history="1">
              <w:r w:rsidRPr="00CB76CC">
                <w:rPr>
                  <w:rFonts w:ascii="Times New Roman" w:eastAsia="Times New Roman" w:hAnsi="Times New Roman" w:cs="Times New Roman"/>
                  <w:color w:val="0088CC"/>
                  <w:sz w:val="24"/>
                  <w:szCs w:val="24"/>
                  <w:lang w:eastAsia="ru-RU"/>
                </w:rPr>
                <w:t>п. 1 ст. 346.28</w:t>
              </w:r>
            </w:hyperlink>
            <w:r w:rsidRPr="00CB76CC">
              <w:rPr>
                <w:rFonts w:ascii="Times New Roman" w:eastAsia="Times New Roman" w:hAnsi="Times New Roman" w:cs="Times New Roman"/>
                <w:sz w:val="24"/>
                <w:szCs w:val="24"/>
                <w:lang w:eastAsia="ru-RU"/>
              </w:rPr>
              <w:t> НК РФ и </w:t>
            </w:r>
            <w:hyperlink r:id="rId52" w:tooltip="Вопрос: ...Может ли налогоплательщик ЕНВД перейти на ПСН в течение календарного года? (Письмо Минфина России от 24.07.2013 N 03-11-11/29244) {КонсультантПлюс}" w:history="1">
              <w:r w:rsidRPr="00CB76CC">
                <w:rPr>
                  <w:rFonts w:ascii="Times New Roman" w:eastAsia="Times New Roman" w:hAnsi="Times New Roman" w:cs="Times New Roman"/>
                  <w:color w:val="0088CC"/>
                  <w:sz w:val="24"/>
                  <w:szCs w:val="24"/>
                  <w:lang w:eastAsia="ru-RU"/>
                </w:rPr>
                <w:t>Письмо</w:t>
              </w:r>
            </w:hyperlink>
            <w:r w:rsidRPr="00CB76CC">
              <w:rPr>
                <w:rFonts w:ascii="Times New Roman" w:eastAsia="Times New Roman" w:hAnsi="Times New Roman" w:cs="Times New Roman"/>
                <w:sz w:val="24"/>
                <w:szCs w:val="24"/>
                <w:lang w:eastAsia="ru-RU"/>
              </w:rPr>
              <w:t> Минфина России от 24.07.2013 N 03-11-11/29244)</w:t>
            </w:r>
          </w:p>
        </w:tc>
      </w:tr>
      <w:tr w:rsidR="00CB76CC" w:rsidRPr="00CB76CC" w:rsidTr="00CB76CC">
        <w:tc>
          <w:tcPr>
            <w:tcW w:w="269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Какие </w:t>
            </w:r>
            <w:proofErr w:type="gramStart"/>
            <w:r w:rsidRPr="00CB76CC">
              <w:rPr>
                <w:rFonts w:ascii="Times New Roman" w:eastAsia="Times New Roman" w:hAnsi="Times New Roman" w:cs="Times New Roman"/>
                <w:sz w:val="24"/>
                <w:szCs w:val="24"/>
                <w:lang w:eastAsia="ru-RU"/>
              </w:rPr>
              <w:t>документы</w:t>
            </w:r>
            <w:proofErr w:type="gramEnd"/>
            <w:r w:rsidRPr="00CB76CC">
              <w:rPr>
                <w:rFonts w:ascii="Times New Roman" w:eastAsia="Times New Roman" w:hAnsi="Times New Roman" w:cs="Times New Roman"/>
                <w:sz w:val="24"/>
                <w:szCs w:val="24"/>
                <w:lang w:eastAsia="ru-RU"/>
              </w:rPr>
              <w:t xml:space="preserve"> и в </w:t>
            </w:r>
            <w:proofErr w:type="gramStart"/>
            <w:r w:rsidRPr="00CB76CC">
              <w:rPr>
                <w:rFonts w:ascii="Times New Roman" w:eastAsia="Times New Roman" w:hAnsi="Times New Roman" w:cs="Times New Roman"/>
                <w:sz w:val="24"/>
                <w:szCs w:val="24"/>
                <w:lang w:eastAsia="ru-RU"/>
              </w:rPr>
              <w:t>какой</w:t>
            </w:r>
            <w:proofErr w:type="gramEnd"/>
            <w:r w:rsidRPr="00CB76CC">
              <w:rPr>
                <w:rFonts w:ascii="Times New Roman" w:eastAsia="Times New Roman" w:hAnsi="Times New Roman" w:cs="Times New Roman"/>
                <w:sz w:val="24"/>
                <w:szCs w:val="24"/>
                <w:lang w:eastAsia="ru-RU"/>
              </w:rPr>
              <w:t xml:space="preserve"> срок нужно подать, чтобы перейти на патент</w:t>
            </w:r>
          </w:p>
        </w:tc>
        <w:tc>
          <w:tcPr>
            <w:tcW w:w="680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Чтобы работать на патенте, подайте заявление на получение патента в налоговую инспекцию по месту своего жительства. Сделать это нужно не </w:t>
            </w:r>
            <w:proofErr w:type="gramStart"/>
            <w:r w:rsidRPr="00CB76CC">
              <w:rPr>
                <w:rFonts w:ascii="Times New Roman" w:eastAsia="Times New Roman" w:hAnsi="Times New Roman" w:cs="Times New Roman"/>
                <w:sz w:val="24"/>
                <w:szCs w:val="24"/>
                <w:lang w:eastAsia="ru-RU"/>
              </w:rPr>
              <w:t>позднее</w:t>
            </w:r>
            <w:proofErr w:type="gramEnd"/>
            <w:r w:rsidRPr="00CB76CC">
              <w:rPr>
                <w:rFonts w:ascii="Times New Roman" w:eastAsia="Times New Roman" w:hAnsi="Times New Roman" w:cs="Times New Roman"/>
                <w:sz w:val="24"/>
                <w:szCs w:val="24"/>
                <w:lang w:eastAsia="ru-RU"/>
              </w:rPr>
              <w:t xml:space="preserve"> чем за 10 рабочих дней до того, как предприниматель планирует начать деятельность на патенте (</w:t>
            </w:r>
            <w:hyperlink r:id="rId53" w:tooltip="" w:history="1">
              <w:r w:rsidRPr="00CB76CC">
                <w:rPr>
                  <w:rFonts w:ascii="Times New Roman" w:eastAsia="Times New Roman" w:hAnsi="Times New Roman" w:cs="Times New Roman"/>
                  <w:color w:val="0088CC"/>
                  <w:sz w:val="24"/>
                  <w:szCs w:val="24"/>
                  <w:lang w:eastAsia="ru-RU"/>
                </w:rPr>
                <w:t>п. п. 1</w:t>
              </w:r>
            </w:hyperlink>
            <w:r w:rsidRPr="00CB76CC">
              <w:rPr>
                <w:rFonts w:ascii="Times New Roman" w:eastAsia="Times New Roman" w:hAnsi="Times New Roman" w:cs="Times New Roman"/>
                <w:sz w:val="24"/>
                <w:szCs w:val="24"/>
                <w:lang w:eastAsia="ru-RU"/>
              </w:rPr>
              <w:t> и </w:t>
            </w:r>
            <w:hyperlink r:id="rId54" w:tooltip="" w:history="1">
              <w:r w:rsidRPr="00CB76CC">
                <w:rPr>
                  <w:rFonts w:ascii="Times New Roman" w:eastAsia="Times New Roman" w:hAnsi="Times New Roman" w:cs="Times New Roman"/>
                  <w:color w:val="0088CC"/>
                  <w:sz w:val="24"/>
                  <w:szCs w:val="24"/>
                  <w:lang w:eastAsia="ru-RU"/>
                </w:rPr>
                <w:t>2 ст. 346.45</w:t>
              </w:r>
            </w:hyperlink>
            <w:r w:rsidRPr="00CB76CC">
              <w:rPr>
                <w:rFonts w:ascii="Times New Roman" w:eastAsia="Times New Roman" w:hAnsi="Times New Roman" w:cs="Times New Roman"/>
                <w:sz w:val="24"/>
                <w:szCs w:val="24"/>
                <w:lang w:eastAsia="ru-RU"/>
              </w:rPr>
              <w:t> НК РФ). Заявление составьте по </w:t>
            </w:r>
            <w:hyperlink r:id="rId55" w:tooltip="Приказ ФНС России от 18.11.2014 N ММВ-7-3/589@ " w:history="1">
              <w:r w:rsidRPr="00CB76CC">
                <w:rPr>
                  <w:rFonts w:ascii="Times New Roman" w:eastAsia="Times New Roman" w:hAnsi="Times New Roman" w:cs="Times New Roman"/>
                  <w:color w:val="0088CC"/>
                  <w:sz w:val="24"/>
                  <w:szCs w:val="24"/>
                  <w:lang w:eastAsia="ru-RU"/>
                </w:rPr>
                <w:t>форме N 26.5-1</w:t>
              </w:r>
            </w:hyperlink>
            <w:r w:rsidRPr="00CB76CC">
              <w:rPr>
                <w:rFonts w:ascii="Times New Roman" w:eastAsia="Times New Roman" w:hAnsi="Times New Roman" w:cs="Times New Roman"/>
                <w:sz w:val="24"/>
                <w:szCs w:val="24"/>
                <w:lang w:eastAsia="ru-RU"/>
              </w:rPr>
              <w:t xml:space="preserve">, утвержденной Приказом ФНС России от 18.11.2014 N ММВ-7-3/589@. Подать заявление на получение патента </w:t>
            </w:r>
            <w:r w:rsidRPr="00CB76CC">
              <w:rPr>
                <w:rFonts w:ascii="Times New Roman" w:eastAsia="Times New Roman" w:hAnsi="Times New Roman" w:cs="Times New Roman"/>
                <w:sz w:val="24"/>
                <w:szCs w:val="24"/>
                <w:lang w:eastAsia="ru-RU"/>
              </w:rPr>
              <w:lastRenderedPageBreak/>
              <w:t>бизнесмен может лично, по почте или через Интернет</w:t>
            </w:r>
          </w:p>
        </w:tc>
      </w:tr>
      <w:tr w:rsidR="00CB76CC" w:rsidRPr="00CB76CC" w:rsidTr="00CB76CC">
        <w:tc>
          <w:tcPr>
            <w:tcW w:w="269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lastRenderedPageBreak/>
              <w:t>На какой срок предприниматель может приобрести патент</w:t>
            </w:r>
          </w:p>
        </w:tc>
        <w:tc>
          <w:tcPr>
            <w:tcW w:w="680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Индивидуальный предприниматель вправе выбрать срок, на который хочет получить патент. Это может быть любой период от 1 до 12 месяцев включительно в пределах календарного года (</w:t>
            </w:r>
            <w:hyperlink r:id="rId56" w:tooltip="" w:history="1">
              <w:r w:rsidRPr="00CB76CC">
                <w:rPr>
                  <w:rFonts w:ascii="Times New Roman" w:eastAsia="Times New Roman" w:hAnsi="Times New Roman" w:cs="Times New Roman"/>
                  <w:color w:val="0088CC"/>
                  <w:sz w:val="24"/>
                  <w:szCs w:val="24"/>
                  <w:lang w:eastAsia="ru-RU"/>
                </w:rPr>
                <w:t>п. 5 ст. 346.45</w:t>
              </w:r>
            </w:hyperlink>
            <w:r w:rsidRPr="00CB76CC">
              <w:rPr>
                <w:rFonts w:ascii="Times New Roman" w:eastAsia="Times New Roman" w:hAnsi="Times New Roman" w:cs="Times New Roman"/>
                <w:sz w:val="24"/>
                <w:szCs w:val="24"/>
                <w:lang w:eastAsia="ru-RU"/>
              </w:rPr>
              <w:t> НК РФ)</w:t>
            </w:r>
          </w:p>
        </w:tc>
      </w:tr>
      <w:tr w:rsidR="00CB76CC" w:rsidRPr="00CB76CC" w:rsidTr="00CB76CC">
        <w:tc>
          <w:tcPr>
            <w:tcW w:w="269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Нужно ли предпринимателю сниматься с учета по прошлому режиму налогообложения</w:t>
            </w:r>
          </w:p>
        </w:tc>
        <w:tc>
          <w:tcPr>
            <w:tcW w:w="680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При переходе с </w:t>
            </w:r>
            <w:r w:rsidRPr="00CB76CC">
              <w:rPr>
                <w:rFonts w:ascii="Times New Roman" w:eastAsia="Times New Roman" w:hAnsi="Times New Roman" w:cs="Times New Roman"/>
                <w:b/>
                <w:bCs/>
                <w:sz w:val="24"/>
                <w:szCs w:val="24"/>
                <w:lang w:eastAsia="ru-RU"/>
              </w:rPr>
              <w:t>общей</w:t>
            </w:r>
            <w:r w:rsidRPr="00CB76CC">
              <w:rPr>
                <w:rFonts w:ascii="Times New Roman" w:eastAsia="Times New Roman" w:hAnsi="Times New Roman" w:cs="Times New Roman"/>
                <w:sz w:val="24"/>
                <w:szCs w:val="24"/>
                <w:lang w:eastAsia="ru-RU"/>
              </w:rPr>
              <w:t xml:space="preserve"> системы никакого заявления о снятии с учета представлять не нужно. </w:t>
            </w:r>
            <w:proofErr w:type="gramStart"/>
            <w:r w:rsidRPr="00CB76CC">
              <w:rPr>
                <w:rFonts w:ascii="Times New Roman" w:eastAsia="Times New Roman" w:hAnsi="Times New Roman" w:cs="Times New Roman"/>
                <w:sz w:val="24"/>
                <w:szCs w:val="24"/>
                <w:lang w:eastAsia="ru-RU"/>
              </w:rPr>
              <w:t>Если вы переходите с </w:t>
            </w:r>
            <w:r w:rsidRPr="00CB76CC">
              <w:rPr>
                <w:rFonts w:ascii="Times New Roman" w:eastAsia="Times New Roman" w:hAnsi="Times New Roman" w:cs="Times New Roman"/>
                <w:b/>
                <w:bCs/>
                <w:sz w:val="24"/>
                <w:szCs w:val="24"/>
                <w:lang w:eastAsia="ru-RU"/>
              </w:rPr>
              <w:t>ЕНВД</w:t>
            </w:r>
            <w:r w:rsidRPr="00CB76CC">
              <w:rPr>
                <w:rFonts w:ascii="Times New Roman" w:eastAsia="Times New Roman" w:hAnsi="Times New Roman" w:cs="Times New Roman"/>
                <w:sz w:val="24"/>
                <w:szCs w:val="24"/>
                <w:lang w:eastAsia="ru-RU"/>
              </w:rPr>
              <w:t> на патент, то подайте заявление о снятии с учета в качестве плательщика ЕНВД по </w:t>
            </w:r>
            <w:hyperlink r:id="rId57" w:tooltip="Приказ ФНС России от 11.12.2012 N ММВ-7-6/941@ " w:history="1">
              <w:r w:rsidRPr="00CB76CC">
                <w:rPr>
                  <w:rFonts w:ascii="Times New Roman" w:eastAsia="Times New Roman" w:hAnsi="Times New Roman" w:cs="Times New Roman"/>
                  <w:color w:val="0088CC"/>
                  <w:sz w:val="24"/>
                  <w:szCs w:val="24"/>
                  <w:lang w:eastAsia="ru-RU"/>
                </w:rPr>
                <w:t>форме N ЕНВД-4</w:t>
              </w:r>
            </w:hyperlink>
            <w:r w:rsidRPr="00CB76CC">
              <w:rPr>
                <w:rFonts w:ascii="Times New Roman" w:eastAsia="Times New Roman" w:hAnsi="Times New Roman" w:cs="Times New Roman"/>
                <w:sz w:val="24"/>
                <w:szCs w:val="24"/>
                <w:lang w:eastAsia="ru-RU"/>
              </w:rPr>
              <w:t xml:space="preserve">, которая утверждена Приказом ФНС России от 11.12.2012 N ММВ-7-6/941@. Срок - в течение пяти рабочих дней со дня перехода на </w:t>
            </w:r>
            <w:proofErr w:type="spellStart"/>
            <w:r w:rsidRPr="00CB76CC">
              <w:rPr>
                <w:rFonts w:ascii="Times New Roman" w:eastAsia="Times New Roman" w:hAnsi="Times New Roman" w:cs="Times New Roman"/>
                <w:sz w:val="24"/>
                <w:szCs w:val="24"/>
                <w:lang w:eastAsia="ru-RU"/>
              </w:rPr>
              <w:t>спецрежим</w:t>
            </w:r>
            <w:proofErr w:type="spellEnd"/>
            <w:r w:rsidRPr="00CB76CC">
              <w:rPr>
                <w:rFonts w:ascii="Times New Roman" w:eastAsia="Times New Roman" w:hAnsi="Times New Roman" w:cs="Times New Roman"/>
                <w:sz w:val="24"/>
                <w:szCs w:val="24"/>
                <w:lang w:eastAsia="ru-RU"/>
              </w:rPr>
              <w:t xml:space="preserve"> (</w:t>
            </w:r>
            <w:proofErr w:type="spellStart"/>
            <w:r w:rsidRPr="00CB76CC">
              <w:rPr>
                <w:rFonts w:ascii="Times New Roman" w:eastAsia="Times New Roman" w:hAnsi="Times New Roman" w:cs="Times New Roman"/>
                <w:sz w:val="24"/>
                <w:szCs w:val="24"/>
                <w:lang w:eastAsia="ru-RU"/>
              </w:rPr>
              <w:fldChar w:fldCharType="begin"/>
            </w:r>
            <w:r w:rsidRPr="00CB76CC">
              <w:rPr>
                <w:rFonts w:ascii="Times New Roman" w:eastAsia="Times New Roman" w:hAnsi="Times New Roman" w:cs="Times New Roman"/>
                <w:sz w:val="24"/>
                <w:szCs w:val="24"/>
                <w:lang w:eastAsia="ru-RU"/>
              </w:rPr>
              <w:instrText xml:space="preserve"> HYPERLINK "consultantplus://offline/ref=61C021EC6FF25BF61C07B71AA2ABA13F865FB7DAF28FD4BAE2986802CB4DBD046518D92349A3E3b0x7M" \o "" </w:instrText>
            </w:r>
            <w:r w:rsidRPr="00CB76CC">
              <w:rPr>
                <w:rFonts w:ascii="Times New Roman" w:eastAsia="Times New Roman" w:hAnsi="Times New Roman" w:cs="Times New Roman"/>
                <w:sz w:val="24"/>
                <w:szCs w:val="24"/>
                <w:lang w:eastAsia="ru-RU"/>
              </w:rPr>
              <w:fldChar w:fldCharType="separate"/>
            </w:r>
            <w:r w:rsidRPr="00CB76CC">
              <w:rPr>
                <w:rFonts w:ascii="Times New Roman" w:eastAsia="Times New Roman" w:hAnsi="Times New Roman" w:cs="Times New Roman"/>
                <w:color w:val="0088CC"/>
                <w:sz w:val="24"/>
                <w:szCs w:val="24"/>
                <w:lang w:eastAsia="ru-RU"/>
              </w:rPr>
              <w:t>абз</w:t>
            </w:r>
            <w:proofErr w:type="spellEnd"/>
            <w:r w:rsidRPr="00CB76CC">
              <w:rPr>
                <w:rFonts w:ascii="Times New Roman" w:eastAsia="Times New Roman" w:hAnsi="Times New Roman" w:cs="Times New Roman"/>
                <w:color w:val="0088CC"/>
                <w:sz w:val="24"/>
                <w:szCs w:val="24"/>
                <w:lang w:eastAsia="ru-RU"/>
              </w:rPr>
              <w:t>. 3 п. 3 ст. 346.28</w:t>
            </w:r>
            <w:r w:rsidRPr="00CB76CC">
              <w:rPr>
                <w:rFonts w:ascii="Times New Roman" w:eastAsia="Times New Roman" w:hAnsi="Times New Roman" w:cs="Times New Roman"/>
                <w:sz w:val="24"/>
                <w:szCs w:val="24"/>
                <w:lang w:eastAsia="ru-RU"/>
              </w:rPr>
              <w:fldChar w:fldCharType="end"/>
            </w:r>
            <w:r w:rsidRPr="00CB76CC">
              <w:rPr>
                <w:rFonts w:ascii="Times New Roman" w:eastAsia="Times New Roman" w:hAnsi="Times New Roman" w:cs="Times New Roman"/>
                <w:sz w:val="24"/>
                <w:szCs w:val="24"/>
                <w:lang w:eastAsia="ru-RU"/>
              </w:rPr>
              <w:t> НК РФ).</w:t>
            </w:r>
            <w:proofErr w:type="gramEnd"/>
            <w:r w:rsidRPr="00CB76CC">
              <w:rPr>
                <w:rFonts w:ascii="Times New Roman" w:eastAsia="Times New Roman" w:hAnsi="Times New Roman" w:cs="Times New Roman"/>
                <w:sz w:val="24"/>
                <w:szCs w:val="24"/>
                <w:lang w:eastAsia="ru-RU"/>
              </w:rPr>
              <w:t xml:space="preserve"> Бывшим предпринимателя</w:t>
            </w:r>
            <w:proofErr w:type="gramStart"/>
            <w:r w:rsidRPr="00CB76CC">
              <w:rPr>
                <w:rFonts w:ascii="Times New Roman" w:eastAsia="Times New Roman" w:hAnsi="Times New Roman" w:cs="Times New Roman"/>
                <w:sz w:val="24"/>
                <w:szCs w:val="24"/>
                <w:lang w:eastAsia="ru-RU"/>
              </w:rPr>
              <w:t>м-</w:t>
            </w:r>
            <w:proofErr w:type="gramEnd"/>
            <w:r w:rsidRPr="00CB76CC">
              <w:rPr>
                <w:rFonts w:ascii="Times New Roman" w:eastAsia="Times New Roman" w:hAnsi="Times New Roman" w:cs="Times New Roman"/>
                <w:b/>
                <w:bCs/>
                <w:sz w:val="24"/>
                <w:szCs w:val="24"/>
                <w:lang w:eastAsia="ru-RU"/>
              </w:rPr>
              <w:t>"упрощенцам"</w:t>
            </w:r>
            <w:r w:rsidRPr="00CB76CC">
              <w:rPr>
                <w:rFonts w:ascii="Times New Roman" w:eastAsia="Times New Roman" w:hAnsi="Times New Roman" w:cs="Times New Roman"/>
                <w:sz w:val="24"/>
                <w:szCs w:val="24"/>
                <w:lang w:eastAsia="ru-RU"/>
              </w:rPr>
              <w:t> нужно подать уведомление об отказе от применения УСН (подается, только если в дальнейшем бизнесмен вообще не собирается применять УСН) по </w:t>
            </w:r>
            <w:hyperlink r:id="rId58" w:tooltip="Приказ ФНС России от 02.11.2012 N ММВ-7-3/829@ " w:history="1">
              <w:r w:rsidRPr="00CB76CC">
                <w:rPr>
                  <w:rFonts w:ascii="Times New Roman" w:eastAsia="Times New Roman" w:hAnsi="Times New Roman" w:cs="Times New Roman"/>
                  <w:color w:val="0088CC"/>
                  <w:sz w:val="24"/>
                  <w:szCs w:val="24"/>
                  <w:lang w:eastAsia="ru-RU"/>
                </w:rPr>
                <w:t>форме N 26.2-3</w:t>
              </w:r>
            </w:hyperlink>
            <w:r w:rsidRPr="00CB76CC">
              <w:rPr>
                <w:rFonts w:ascii="Times New Roman" w:eastAsia="Times New Roman" w:hAnsi="Times New Roman" w:cs="Times New Roman"/>
                <w:sz w:val="24"/>
                <w:szCs w:val="24"/>
                <w:lang w:eastAsia="ru-RU"/>
              </w:rPr>
              <w:t>. Срок - не позднее 15 января года, с которого вы хотите применять патент</w:t>
            </w:r>
          </w:p>
        </w:tc>
      </w:tr>
      <w:tr w:rsidR="00CB76CC" w:rsidRPr="00CB76CC" w:rsidTr="00CB76CC">
        <w:tc>
          <w:tcPr>
            <w:tcW w:w="269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С какими системами налогообложения можно совмещать патентную систему</w:t>
            </w:r>
          </w:p>
        </w:tc>
        <w:tc>
          <w:tcPr>
            <w:tcW w:w="6804" w:type="dxa"/>
            <w:shd w:val="clear" w:color="auto" w:fill="auto"/>
            <w:hideMark/>
          </w:tcPr>
          <w:p w:rsidR="00CB76CC" w:rsidRPr="00CB76CC" w:rsidRDefault="00CB76CC" w:rsidP="00CB76CC">
            <w:pPr>
              <w:spacing w:before="0" w:after="135" w:line="240" w:lineRule="auto"/>
              <w:rPr>
                <w:rFonts w:ascii="Times New Roman" w:eastAsia="Times New Roman" w:hAnsi="Times New Roman" w:cs="Times New Roman"/>
                <w:sz w:val="24"/>
                <w:szCs w:val="24"/>
                <w:lang w:eastAsia="ru-RU"/>
              </w:rPr>
            </w:pPr>
            <w:r w:rsidRPr="00CB76CC">
              <w:rPr>
                <w:rFonts w:ascii="Times New Roman" w:eastAsia="Times New Roman" w:hAnsi="Times New Roman" w:cs="Times New Roman"/>
                <w:sz w:val="24"/>
                <w:szCs w:val="24"/>
                <w:lang w:eastAsia="ru-RU"/>
              </w:rPr>
              <w:t xml:space="preserve">Патентную систему можно совмещать с общей и </w:t>
            </w:r>
            <w:proofErr w:type="gramStart"/>
            <w:r w:rsidRPr="00CB76CC">
              <w:rPr>
                <w:rFonts w:ascii="Times New Roman" w:eastAsia="Times New Roman" w:hAnsi="Times New Roman" w:cs="Times New Roman"/>
                <w:sz w:val="24"/>
                <w:szCs w:val="24"/>
                <w:lang w:eastAsia="ru-RU"/>
              </w:rPr>
              <w:t>упрощенной</w:t>
            </w:r>
            <w:proofErr w:type="gramEnd"/>
            <w:r w:rsidRPr="00CB76CC">
              <w:rPr>
                <w:rFonts w:ascii="Times New Roman" w:eastAsia="Times New Roman" w:hAnsi="Times New Roman" w:cs="Times New Roman"/>
                <w:sz w:val="24"/>
                <w:szCs w:val="24"/>
                <w:lang w:eastAsia="ru-RU"/>
              </w:rPr>
              <w:t xml:space="preserve"> системами налогообложения и ЕНВД</w:t>
            </w:r>
          </w:p>
        </w:tc>
      </w:tr>
    </w:tbl>
    <w:p w:rsidR="005679EA" w:rsidRDefault="005679EA" w:rsidP="005679EA">
      <w:pPr>
        <w:shd w:val="clear" w:color="auto" w:fill="FFFFFF"/>
        <w:spacing w:before="0" w:after="135" w:line="240" w:lineRule="auto"/>
        <w:ind w:left="4956" w:firstLine="708"/>
        <w:rPr>
          <w:rFonts w:ascii="Times New Roman" w:eastAsia="Times New Roman" w:hAnsi="Times New Roman" w:cs="Times New Roman"/>
          <w:i/>
          <w:iCs/>
          <w:color w:val="333333"/>
          <w:sz w:val="24"/>
          <w:szCs w:val="24"/>
          <w:lang w:eastAsia="ru-RU"/>
        </w:rPr>
      </w:pPr>
    </w:p>
    <w:p w:rsidR="00CB76CC" w:rsidRPr="00CB76CC" w:rsidRDefault="00CB76CC" w:rsidP="005679EA">
      <w:pPr>
        <w:shd w:val="clear" w:color="auto" w:fill="FFFFFF"/>
        <w:spacing w:before="0" w:after="135" w:line="240" w:lineRule="auto"/>
        <w:ind w:left="4956" w:firstLine="708"/>
        <w:rPr>
          <w:rFonts w:ascii="Times New Roman" w:eastAsia="Times New Roman" w:hAnsi="Times New Roman" w:cs="Times New Roman"/>
          <w:color w:val="333333"/>
          <w:sz w:val="24"/>
          <w:szCs w:val="24"/>
          <w:lang w:eastAsia="ru-RU"/>
        </w:rPr>
      </w:pPr>
      <w:r w:rsidRPr="00CB76CC">
        <w:rPr>
          <w:rFonts w:ascii="Times New Roman" w:eastAsia="Times New Roman" w:hAnsi="Times New Roman" w:cs="Times New Roman"/>
          <w:i/>
          <w:iCs/>
          <w:color w:val="333333"/>
          <w:sz w:val="24"/>
          <w:szCs w:val="24"/>
          <w:lang w:eastAsia="ru-RU"/>
        </w:rPr>
        <w:t xml:space="preserve">По материалам </w:t>
      </w:r>
      <w:proofErr w:type="spellStart"/>
      <w:r w:rsidRPr="00CB76CC">
        <w:rPr>
          <w:rFonts w:ascii="Times New Roman" w:eastAsia="Times New Roman" w:hAnsi="Times New Roman" w:cs="Times New Roman"/>
          <w:i/>
          <w:iCs/>
          <w:color w:val="333333"/>
          <w:sz w:val="24"/>
          <w:szCs w:val="24"/>
          <w:lang w:eastAsia="ru-RU"/>
        </w:rPr>
        <w:t>Перепечиной</w:t>
      </w:r>
      <w:proofErr w:type="spellEnd"/>
      <w:r w:rsidRPr="00CB76CC">
        <w:rPr>
          <w:rFonts w:ascii="Times New Roman" w:eastAsia="Times New Roman" w:hAnsi="Times New Roman" w:cs="Times New Roman"/>
          <w:i/>
          <w:iCs/>
          <w:color w:val="333333"/>
          <w:sz w:val="24"/>
          <w:szCs w:val="24"/>
          <w:lang w:eastAsia="ru-RU"/>
        </w:rPr>
        <w:t xml:space="preserve"> С.А.</w:t>
      </w:r>
      <w:bookmarkStart w:id="0" w:name="_GoBack"/>
      <w:bookmarkEnd w:id="0"/>
    </w:p>
    <w:p w:rsidR="00C0300E" w:rsidRPr="00CB76CC" w:rsidRDefault="00C0300E">
      <w:pPr>
        <w:rPr>
          <w:rFonts w:ascii="Times New Roman" w:hAnsi="Times New Roman" w:cs="Times New Roman"/>
          <w:sz w:val="24"/>
          <w:szCs w:val="24"/>
        </w:rPr>
      </w:pPr>
    </w:p>
    <w:sectPr w:rsidR="00C0300E" w:rsidRPr="00CB76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924003"/>
    <w:multiLevelType w:val="multilevel"/>
    <w:tmpl w:val="D7BCD0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6CC"/>
    <w:rsid w:val="001D0F13"/>
    <w:rsid w:val="005679EA"/>
    <w:rsid w:val="00C0300E"/>
    <w:rsid w:val="00CB7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F13"/>
    <w:rPr>
      <w:sz w:val="20"/>
      <w:szCs w:val="20"/>
    </w:rPr>
  </w:style>
  <w:style w:type="paragraph" w:styleId="1">
    <w:name w:val="heading 1"/>
    <w:basedOn w:val="a"/>
    <w:next w:val="a"/>
    <w:link w:val="10"/>
    <w:uiPriority w:val="9"/>
    <w:qFormat/>
    <w:rsid w:val="001D0F1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1D0F1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1D0F13"/>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1D0F13"/>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1D0F13"/>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unhideWhenUsed/>
    <w:qFormat/>
    <w:rsid w:val="001D0F13"/>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1D0F13"/>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1D0F13"/>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D0F1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0F13"/>
    <w:rPr>
      <w:b/>
      <w:bCs/>
      <w:caps/>
      <w:color w:val="FFFFFF" w:themeColor="background1"/>
      <w:spacing w:val="15"/>
      <w:shd w:val="clear" w:color="auto" w:fill="4F81BD" w:themeFill="accent1"/>
    </w:rPr>
  </w:style>
  <w:style w:type="character" w:customStyle="1" w:styleId="20">
    <w:name w:val="Заголовок 2 Знак"/>
    <w:basedOn w:val="a0"/>
    <w:link w:val="2"/>
    <w:uiPriority w:val="9"/>
    <w:rsid w:val="001D0F13"/>
    <w:rPr>
      <w:caps/>
      <w:spacing w:val="15"/>
      <w:shd w:val="clear" w:color="auto" w:fill="DBE5F1" w:themeFill="accent1" w:themeFillTint="33"/>
    </w:rPr>
  </w:style>
  <w:style w:type="character" w:customStyle="1" w:styleId="30">
    <w:name w:val="Заголовок 3 Знак"/>
    <w:basedOn w:val="a0"/>
    <w:link w:val="3"/>
    <w:uiPriority w:val="9"/>
    <w:rsid w:val="001D0F13"/>
    <w:rPr>
      <w:caps/>
      <w:color w:val="243F60" w:themeColor="accent1" w:themeShade="7F"/>
      <w:spacing w:val="15"/>
    </w:rPr>
  </w:style>
  <w:style w:type="character" w:customStyle="1" w:styleId="40">
    <w:name w:val="Заголовок 4 Знак"/>
    <w:basedOn w:val="a0"/>
    <w:link w:val="4"/>
    <w:uiPriority w:val="9"/>
    <w:semiHidden/>
    <w:rsid w:val="001D0F13"/>
    <w:rPr>
      <w:caps/>
      <w:color w:val="365F91" w:themeColor="accent1" w:themeShade="BF"/>
      <w:spacing w:val="10"/>
    </w:rPr>
  </w:style>
  <w:style w:type="character" w:customStyle="1" w:styleId="50">
    <w:name w:val="Заголовок 5 Знак"/>
    <w:basedOn w:val="a0"/>
    <w:link w:val="5"/>
    <w:uiPriority w:val="9"/>
    <w:semiHidden/>
    <w:rsid w:val="001D0F13"/>
    <w:rPr>
      <w:caps/>
      <w:color w:val="365F91" w:themeColor="accent1" w:themeShade="BF"/>
      <w:spacing w:val="10"/>
    </w:rPr>
  </w:style>
  <w:style w:type="character" w:customStyle="1" w:styleId="60">
    <w:name w:val="Заголовок 6 Знак"/>
    <w:basedOn w:val="a0"/>
    <w:link w:val="6"/>
    <w:uiPriority w:val="9"/>
    <w:rsid w:val="001D0F13"/>
    <w:rPr>
      <w:caps/>
      <w:color w:val="365F91" w:themeColor="accent1" w:themeShade="BF"/>
      <w:spacing w:val="10"/>
    </w:rPr>
  </w:style>
  <w:style w:type="character" w:customStyle="1" w:styleId="70">
    <w:name w:val="Заголовок 7 Знак"/>
    <w:basedOn w:val="a0"/>
    <w:link w:val="7"/>
    <w:uiPriority w:val="9"/>
    <w:semiHidden/>
    <w:rsid w:val="001D0F13"/>
    <w:rPr>
      <w:caps/>
      <w:color w:val="365F91" w:themeColor="accent1" w:themeShade="BF"/>
      <w:spacing w:val="10"/>
    </w:rPr>
  </w:style>
  <w:style w:type="character" w:customStyle="1" w:styleId="80">
    <w:name w:val="Заголовок 8 Знак"/>
    <w:basedOn w:val="a0"/>
    <w:link w:val="8"/>
    <w:uiPriority w:val="9"/>
    <w:semiHidden/>
    <w:rsid w:val="001D0F13"/>
    <w:rPr>
      <w:caps/>
      <w:spacing w:val="10"/>
      <w:sz w:val="18"/>
      <w:szCs w:val="18"/>
    </w:rPr>
  </w:style>
  <w:style w:type="character" w:customStyle="1" w:styleId="90">
    <w:name w:val="Заголовок 9 Знак"/>
    <w:basedOn w:val="a0"/>
    <w:link w:val="9"/>
    <w:uiPriority w:val="9"/>
    <w:semiHidden/>
    <w:rsid w:val="001D0F13"/>
    <w:rPr>
      <w:i/>
      <w:caps/>
      <w:spacing w:val="10"/>
      <w:sz w:val="18"/>
      <w:szCs w:val="18"/>
    </w:rPr>
  </w:style>
  <w:style w:type="paragraph" w:styleId="a3">
    <w:name w:val="caption"/>
    <w:basedOn w:val="a"/>
    <w:next w:val="a"/>
    <w:uiPriority w:val="35"/>
    <w:semiHidden/>
    <w:unhideWhenUsed/>
    <w:qFormat/>
    <w:rsid w:val="001D0F13"/>
    <w:rPr>
      <w:b/>
      <w:bCs/>
      <w:color w:val="365F91" w:themeColor="accent1" w:themeShade="BF"/>
      <w:sz w:val="16"/>
      <w:szCs w:val="16"/>
    </w:rPr>
  </w:style>
  <w:style w:type="paragraph" w:styleId="a4">
    <w:name w:val="Title"/>
    <w:basedOn w:val="a"/>
    <w:next w:val="a"/>
    <w:link w:val="a5"/>
    <w:uiPriority w:val="10"/>
    <w:qFormat/>
    <w:rsid w:val="001D0F13"/>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1D0F13"/>
    <w:rPr>
      <w:caps/>
      <w:color w:val="4F81BD" w:themeColor="accent1"/>
      <w:spacing w:val="10"/>
      <w:kern w:val="28"/>
      <w:sz w:val="52"/>
      <w:szCs w:val="52"/>
    </w:rPr>
  </w:style>
  <w:style w:type="paragraph" w:styleId="a6">
    <w:name w:val="Subtitle"/>
    <w:basedOn w:val="a"/>
    <w:next w:val="a"/>
    <w:link w:val="a7"/>
    <w:uiPriority w:val="11"/>
    <w:qFormat/>
    <w:rsid w:val="001D0F13"/>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1D0F13"/>
    <w:rPr>
      <w:caps/>
      <w:color w:val="595959" w:themeColor="text1" w:themeTint="A6"/>
      <w:spacing w:val="10"/>
      <w:sz w:val="24"/>
      <w:szCs w:val="24"/>
    </w:rPr>
  </w:style>
  <w:style w:type="character" w:styleId="a8">
    <w:name w:val="Strong"/>
    <w:uiPriority w:val="22"/>
    <w:qFormat/>
    <w:rsid w:val="001D0F13"/>
    <w:rPr>
      <w:b/>
      <w:bCs/>
    </w:rPr>
  </w:style>
  <w:style w:type="character" w:styleId="a9">
    <w:name w:val="Emphasis"/>
    <w:uiPriority w:val="20"/>
    <w:qFormat/>
    <w:rsid w:val="001D0F13"/>
    <w:rPr>
      <w:caps/>
      <w:color w:val="243F60" w:themeColor="accent1" w:themeShade="7F"/>
      <w:spacing w:val="5"/>
    </w:rPr>
  </w:style>
  <w:style w:type="paragraph" w:styleId="aa">
    <w:name w:val="No Spacing"/>
    <w:basedOn w:val="a"/>
    <w:link w:val="ab"/>
    <w:uiPriority w:val="1"/>
    <w:qFormat/>
    <w:rsid w:val="001D0F13"/>
    <w:pPr>
      <w:spacing w:before="0" w:after="0" w:line="240" w:lineRule="auto"/>
    </w:pPr>
  </w:style>
  <w:style w:type="character" w:customStyle="1" w:styleId="ab">
    <w:name w:val="Без интервала Знак"/>
    <w:basedOn w:val="a0"/>
    <w:link w:val="aa"/>
    <w:uiPriority w:val="1"/>
    <w:rsid w:val="001D0F13"/>
    <w:rPr>
      <w:sz w:val="20"/>
      <w:szCs w:val="20"/>
    </w:rPr>
  </w:style>
  <w:style w:type="paragraph" w:styleId="ac">
    <w:name w:val="List Paragraph"/>
    <w:basedOn w:val="a"/>
    <w:uiPriority w:val="34"/>
    <w:qFormat/>
    <w:rsid w:val="001D0F13"/>
    <w:pPr>
      <w:ind w:left="720"/>
      <w:contextualSpacing/>
    </w:pPr>
  </w:style>
  <w:style w:type="paragraph" w:styleId="21">
    <w:name w:val="Quote"/>
    <w:basedOn w:val="a"/>
    <w:next w:val="a"/>
    <w:link w:val="22"/>
    <w:uiPriority w:val="29"/>
    <w:qFormat/>
    <w:rsid w:val="001D0F13"/>
    <w:rPr>
      <w:i/>
      <w:iCs/>
    </w:rPr>
  </w:style>
  <w:style w:type="character" w:customStyle="1" w:styleId="22">
    <w:name w:val="Цитата 2 Знак"/>
    <w:basedOn w:val="a0"/>
    <w:link w:val="21"/>
    <w:uiPriority w:val="29"/>
    <w:rsid w:val="001D0F13"/>
    <w:rPr>
      <w:i/>
      <w:iCs/>
      <w:sz w:val="20"/>
      <w:szCs w:val="20"/>
    </w:rPr>
  </w:style>
  <w:style w:type="paragraph" w:styleId="ad">
    <w:name w:val="Intense Quote"/>
    <w:basedOn w:val="a"/>
    <w:next w:val="a"/>
    <w:link w:val="ae"/>
    <w:uiPriority w:val="30"/>
    <w:qFormat/>
    <w:rsid w:val="001D0F13"/>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1D0F13"/>
    <w:rPr>
      <w:i/>
      <w:iCs/>
      <w:color w:val="4F81BD" w:themeColor="accent1"/>
      <w:sz w:val="20"/>
      <w:szCs w:val="20"/>
    </w:rPr>
  </w:style>
  <w:style w:type="character" w:styleId="af">
    <w:name w:val="Subtle Emphasis"/>
    <w:uiPriority w:val="19"/>
    <w:qFormat/>
    <w:rsid w:val="001D0F13"/>
    <w:rPr>
      <w:i/>
      <w:iCs/>
      <w:color w:val="243F60" w:themeColor="accent1" w:themeShade="7F"/>
    </w:rPr>
  </w:style>
  <w:style w:type="character" w:styleId="af0">
    <w:name w:val="Intense Emphasis"/>
    <w:uiPriority w:val="21"/>
    <w:qFormat/>
    <w:rsid w:val="001D0F13"/>
    <w:rPr>
      <w:b/>
      <w:bCs/>
      <w:caps/>
      <w:color w:val="243F60" w:themeColor="accent1" w:themeShade="7F"/>
      <w:spacing w:val="10"/>
    </w:rPr>
  </w:style>
  <w:style w:type="character" w:styleId="af1">
    <w:name w:val="Subtle Reference"/>
    <w:uiPriority w:val="31"/>
    <w:qFormat/>
    <w:rsid w:val="001D0F13"/>
    <w:rPr>
      <w:b/>
      <w:bCs/>
      <w:color w:val="4F81BD" w:themeColor="accent1"/>
    </w:rPr>
  </w:style>
  <w:style w:type="character" w:styleId="af2">
    <w:name w:val="Intense Reference"/>
    <w:uiPriority w:val="32"/>
    <w:qFormat/>
    <w:rsid w:val="001D0F13"/>
    <w:rPr>
      <w:b/>
      <w:bCs/>
      <w:i/>
      <w:iCs/>
      <w:caps/>
      <w:color w:val="4F81BD" w:themeColor="accent1"/>
    </w:rPr>
  </w:style>
  <w:style w:type="character" w:styleId="af3">
    <w:name w:val="Book Title"/>
    <w:uiPriority w:val="33"/>
    <w:qFormat/>
    <w:rsid w:val="001D0F13"/>
    <w:rPr>
      <w:b/>
      <w:bCs/>
      <w:i/>
      <w:iCs/>
      <w:spacing w:val="9"/>
    </w:rPr>
  </w:style>
  <w:style w:type="paragraph" w:styleId="af4">
    <w:name w:val="TOC Heading"/>
    <w:basedOn w:val="1"/>
    <w:next w:val="a"/>
    <w:uiPriority w:val="39"/>
    <w:unhideWhenUsed/>
    <w:qFormat/>
    <w:rsid w:val="001D0F13"/>
    <w:pPr>
      <w:outlineLvl w:val="9"/>
    </w:pPr>
    <w:rPr>
      <w:lang w:bidi="en-US"/>
    </w:rPr>
  </w:style>
  <w:style w:type="character" w:styleId="af5">
    <w:name w:val="Hyperlink"/>
    <w:basedOn w:val="a0"/>
    <w:uiPriority w:val="99"/>
    <w:semiHidden/>
    <w:unhideWhenUsed/>
    <w:rsid w:val="00CB76CC"/>
    <w:rPr>
      <w:color w:val="0000FF"/>
      <w:u w:val="single"/>
    </w:rPr>
  </w:style>
  <w:style w:type="paragraph" w:styleId="af6">
    <w:name w:val="Normal (Web)"/>
    <w:basedOn w:val="a"/>
    <w:uiPriority w:val="99"/>
    <w:unhideWhenUsed/>
    <w:rsid w:val="00CB76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F13"/>
    <w:rPr>
      <w:sz w:val="20"/>
      <w:szCs w:val="20"/>
    </w:rPr>
  </w:style>
  <w:style w:type="paragraph" w:styleId="1">
    <w:name w:val="heading 1"/>
    <w:basedOn w:val="a"/>
    <w:next w:val="a"/>
    <w:link w:val="10"/>
    <w:uiPriority w:val="9"/>
    <w:qFormat/>
    <w:rsid w:val="001D0F1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1D0F1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1D0F13"/>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4">
    <w:name w:val="heading 4"/>
    <w:basedOn w:val="a"/>
    <w:next w:val="a"/>
    <w:link w:val="40"/>
    <w:uiPriority w:val="9"/>
    <w:semiHidden/>
    <w:unhideWhenUsed/>
    <w:qFormat/>
    <w:rsid w:val="001D0F13"/>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5">
    <w:name w:val="heading 5"/>
    <w:basedOn w:val="a"/>
    <w:next w:val="a"/>
    <w:link w:val="50"/>
    <w:uiPriority w:val="9"/>
    <w:semiHidden/>
    <w:unhideWhenUsed/>
    <w:qFormat/>
    <w:rsid w:val="001D0F13"/>
    <w:pPr>
      <w:pBdr>
        <w:bottom w:val="single" w:sz="6" w:space="1" w:color="4F81BD" w:themeColor="accent1"/>
      </w:pBdr>
      <w:spacing w:before="300" w:after="0"/>
      <w:outlineLvl w:val="4"/>
    </w:pPr>
    <w:rPr>
      <w:caps/>
      <w:color w:val="365F91" w:themeColor="accent1" w:themeShade="BF"/>
      <w:spacing w:val="10"/>
      <w:sz w:val="22"/>
      <w:szCs w:val="22"/>
    </w:rPr>
  </w:style>
  <w:style w:type="paragraph" w:styleId="6">
    <w:name w:val="heading 6"/>
    <w:basedOn w:val="a"/>
    <w:next w:val="a"/>
    <w:link w:val="60"/>
    <w:uiPriority w:val="9"/>
    <w:unhideWhenUsed/>
    <w:qFormat/>
    <w:rsid w:val="001D0F13"/>
    <w:pPr>
      <w:pBdr>
        <w:bottom w:val="dotted" w:sz="6" w:space="1" w:color="4F81BD" w:themeColor="accent1"/>
      </w:pBdr>
      <w:spacing w:before="300" w:after="0"/>
      <w:outlineLvl w:val="5"/>
    </w:pPr>
    <w:rPr>
      <w:caps/>
      <w:color w:val="365F91" w:themeColor="accent1" w:themeShade="BF"/>
      <w:spacing w:val="10"/>
      <w:sz w:val="22"/>
      <w:szCs w:val="22"/>
    </w:rPr>
  </w:style>
  <w:style w:type="paragraph" w:styleId="7">
    <w:name w:val="heading 7"/>
    <w:basedOn w:val="a"/>
    <w:next w:val="a"/>
    <w:link w:val="70"/>
    <w:uiPriority w:val="9"/>
    <w:semiHidden/>
    <w:unhideWhenUsed/>
    <w:qFormat/>
    <w:rsid w:val="001D0F13"/>
    <w:pPr>
      <w:spacing w:before="300" w:after="0"/>
      <w:outlineLvl w:val="6"/>
    </w:pPr>
    <w:rPr>
      <w:caps/>
      <w:color w:val="365F91" w:themeColor="accent1" w:themeShade="BF"/>
      <w:spacing w:val="10"/>
      <w:sz w:val="22"/>
      <w:szCs w:val="22"/>
    </w:rPr>
  </w:style>
  <w:style w:type="paragraph" w:styleId="8">
    <w:name w:val="heading 8"/>
    <w:basedOn w:val="a"/>
    <w:next w:val="a"/>
    <w:link w:val="80"/>
    <w:uiPriority w:val="9"/>
    <w:semiHidden/>
    <w:unhideWhenUsed/>
    <w:qFormat/>
    <w:rsid w:val="001D0F13"/>
    <w:pPr>
      <w:spacing w:before="300" w:after="0"/>
      <w:outlineLvl w:val="7"/>
    </w:pPr>
    <w:rPr>
      <w:caps/>
      <w:spacing w:val="10"/>
      <w:sz w:val="18"/>
      <w:szCs w:val="18"/>
    </w:rPr>
  </w:style>
  <w:style w:type="paragraph" w:styleId="9">
    <w:name w:val="heading 9"/>
    <w:basedOn w:val="a"/>
    <w:next w:val="a"/>
    <w:link w:val="90"/>
    <w:uiPriority w:val="9"/>
    <w:semiHidden/>
    <w:unhideWhenUsed/>
    <w:qFormat/>
    <w:rsid w:val="001D0F1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0F13"/>
    <w:rPr>
      <w:b/>
      <w:bCs/>
      <w:caps/>
      <w:color w:val="FFFFFF" w:themeColor="background1"/>
      <w:spacing w:val="15"/>
      <w:shd w:val="clear" w:color="auto" w:fill="4F81BD" w:themeFill="accent1"/>
    </w:rPr>
  </w:style>
  <w:style w:type="character" w:customStyle="1" w:styleId="20">
    <w:name w:val="Заголовок 2 Знак"/>
    <w:basedOn w:val="a0"/>
    <w:link w:val="2"/>
    <w:uiPriority w:val="9"/>
    <w:rsid w:val="001D0F13"/>
    <w:rPr>
      <w:caps/>
      <w:spacing w:val="15"/>
      <w:shd w:val="clear" w:color="auto" w:fill="DBE5F1" w:themeFill="accent1" w:themeFillTint="33"/>
    </w:rPr>
  </w:style>
  <w:style w:type="character" w:customStyle="1" w:styleId="30">
    <w:name w:val="Заголовок 3 Знак"/>
    <w:basedOn w:val="a0"/>
    <w:link w:val="3"/>
    <w:uiPriority w:val="9"/>
    <w:rsid w:val="001D0F13"/>
    <w:rPr>
      <w:caps/>
      <w:color w:val="243F60" w:themeColor="accent1" w:themeShade="7F"/>
      <w:spacing w:val="15"/>
    </w:rPr>
  </w:style>
  <w:style w:type="character" w:customStyle="1" w:styleId="40">
    <w:name w:val="Заголовок 4 Знак"/>
    <w:basedOn w:val="a0"/>
    <w:link w:val="4"/>
    <w:uiPriority w:val="9"/>
    <w:semiHidden/>
    <w:rsid w:val="001D0F13"/>
    <w:rPr>
      <w:caps/>
      <w:color w:val="365F91" w:themeColor="accent1" w:themeShade="BF"/>
      <w:spacing w:val="10"/>
    </w:rPr>
  </w:style>
  <w:style w:type="character" w:customStyle="1" w:styleId="50">
    <w:name w:val="Заголовок 5 Знак"/>
    <w:basedOn w:val="a0"/>
    <w:link w:val="5"/>
    <w:uiPriority w:val="9"/>
    <w:semiHidden/>
    <w:rsid w:val="001D0F13"/>
    <w:rPr>
      <w:caps/>
      <w:color w:val="365F91" w:themeColor="accent1" w:themeShade="BF"/>
      <w:spacing w:val="10"/>
    </w:rPr>
  </w:style>
  <w:style w:type="character" w:customStyle="1" w:styleId="60">
    <w:name w:val="Заголовок 6 Знак"/>
    <w:basedOn w:val="a0"/>
    <w:link w:val="6"/>
    <w:uiPriority w:val="9"/>
    <w:rsid w:val="001D0F13"/>
    <w:rPr>
      <w:caps/>
      <w:color w:val="365F91" w:themeColor="accent1" w:themeShade="BF"/>
      <w:spacing w:val="10"/>
    </w:rPr>
  </w:style>
  <w:style w:type="character" w:customStyle="1" w:styleId="70">
    <w:name w:val="Заголовок 7 Знак"/>
    <w:basedOn w:val="a0"/>
    <w:link w:val="7"/>
    <w:uiPriority w:val="9"/>
    <w:semiHidden/>
    <w:rsid w:val="001D0F13"/>
    <w:rPr>
      <w:caps/>
      <w:color w:val="365F91" w:themeColor="accent1" w:themeShade="BF"/>
      <w:spacing w:val="10"/>
    </w:rPr>
  </w:style>
  <w:style w:type="character" w:customStyle="1" w:styleId="80">
    <w:name w:val="Заголовок 8 Знак"/>
    <w:basedOn w:val="a0"/>
    <w:link w:val="8"/>
    <w:uiPriority w:val="9"/>
    <w:semiHidden/>
    <w:rsid w:val="001D0F13"/>
    <w:rPr>
      <w:caps/>
      <w:spacing w:val="10"/>
      <w:sz w:val="18"/>
      <w:szCs w:val="18"/>
    </w:rPr>
  </w:style>
  <w:style w:type="character" w:customStyle="1" w:styleId="90">
    <w:name w:val="Заголовок 9 Знак"/>
    <w:basedOn w:val="a0"/>
    <w:link w:val="9"/>
    <w:uiPriority w:val="9"/>
    <w:semiHidden/>
    <w:rsid w:val="001D0F13"/>
    <w:rPr>
      <w:i/>
      <w:caps/>
      <w:spacing w:val="10"/>
      <w:sz w:val="18"/>
      <w:szCs w:val="18"/>
    </w:rPr>
  </w:style>
  <w:style w:type="paragraph" w:styleId="a3">
    <w:name w:val="caption"/>
    <w:basedOn w:val="a"/>
    <w:next w:val="a"/>
    <w:uiPriority w:val="35"/>
    <w:semiHidden/>
    <w:unhideWhenUsed/>
    <w:qFormat/>
    <w:rsid w:val="001D0F13"/>
    <w:rPr>
      <w:b/>
      <w:bCs/>
      <w:color w:val="365F91" w:themeColor="accent1" w:themeShade="BF"/>
      <w:sz w:val="16"/>
      <w:szCs w:val="16"/>
    </w:rPr>
  </w:style>
  <w:style w:type="paragraph" w:styleId="a4">
    <w:name w:val="Title"/>
    <w:basedOn w:val="a"/>
    <w:next w:val="a"/>
    <w:link w:val="a5"/>
    <w:uiPriority w:val="10"/>
    <w:qFormat/>
    <w:rsid w:val="001D0F13"/>
    <w:pPr>
      <w:spacing w:before="720"/>
    </w:pPr>
    <w:rPr>
      <w:caps/>
      <w:color w:val="4F81BD" w:themeColor="accent1"/>
      <w:spacing w:val="10"/>
      <w:kern w:val="28"/>
      <w:sz w:val="52"/>
      <w:szCs w:val="52"/>
    </w:rPr>
  </w:style>
  <w:style w:type="character" w:customStyle="1" w:styleId="a5">
    <w:name w:val="Название Знак"/>
    <w:basedOn w:val="a0"/>
    <w:link w:val="a4"/>
    <w:uiPriority w:val="10"/>
    <w:rsid w:val="001D0F13"/>
    <w:rPr>
      <w:caps/>
      <w:color w:val="4F81BD" w:themeColor="accent1"/>
      <w:spacing w:val="10"/>
      <w:kern w:val="28"/>
      <w:sz w:val="52"/>
      <w:szCs w:val="52"/>
    </w:rPr>
  </w:style>
  <w:style w:type="paragraph" w:styleId="a6">
    <w:name w:val="Subtitle"/>
    <w:basedOn w:val="a"/>
    <w:next w:val="a"/>
    <w:link w:val="a7"/>
    <w:uiPriority w:val="11"/>
    <w:qFormat/>
    <w:rsid w:val="001D0F13"/>
    <w:pPr>
      <w:spacing w:after="1000" w:line="240" w:lineRule="auto"/>
    </w:pPr>
    <w:rPr>
      <w:caps/>
      <w:color w:val="595959" w:themeColor="text1" w:themeTint="A6"/>
      <w:spacing w:val="10"/>
      <w:sz w:val="24"/>
      <w:szCs w:val="24"/>
    </w:rPr>
  </w:style>
  <w:style w:type="character" w:customStyle="1" w:styleId="a7">
    <w:name w:val="Подзаголовок Знак"/>
    <w:basedOn w:val="a0"/>
    <w:link w:val="a6"/>
    <w:uiPriority w:val="11"/>
    <w:rsid w:val="001D0F13"/>
    <w:rPr>
      <w:caps/>
      <w:color w:val="595959" w:themeColor="text1" w:themeTint="A6"/>
      <w:spacing w:val="10"/>
      <w:sz w:val="24"/>
      <w:szCs w:val="24"/>
    </w:rPr>
  </w:style>
  <w:style w:type="character" w:styleId="a8">
    <w:name w:val="Strong"/>
    <w:uiPriority w:val="22"/>
    <w:qFormat/>
    <w:rsid w:val="001D0F13"/>
    <w:rPr>
      <w:b/>
      <w:bCs/>
    </w:rPr>
  </w:style>
  <w:style w:type="character" w:styleId="a9">
    <w:name w:val="Emphasis"/>
    <w:uiPriority w:val="20"/>
    <w:qFormat/>
    <w:rsid w:val="001D0F13"/>
    <w:rPr>
      <w:caps/>
      <w:color w:val="243F60" w:themeColor="accent1" w:themeShade="7F"/>
      <w:spacing w:val="5"/>
    </w:rPr>
  </w:style>
  <w:style w:type="paragraph" w:styleId="aa">
    <w:name w:val="No Spacing"/>
    <w:basedOn w:val="a"/>
    <w:link w:val="ab"/>
    <w:uiPriority w:val="1"/>
    <w:qFormat/>
    <w:rsid w:val="001D0F13"/>
    <w:pPr>
      <w:spacing w:before="0" w:after="0" w:line="240" w:lineRule="auto"/>
    </w:pPr>
  </w:style>
  <w:style w:type="character" w:customStyle="1" w:styleId="ab">
    <w:name w:val="Без интервала Знак"/>
    <w:basedOn w:val="a0"/>
    <w:link w:val="aa"/>
    <w:uiPriority w:val="1"/>
    <w:rsid w:val="001D0F13"/>
    <w:rPr>
      <w:sz w:val="20"/>
      <w:szCs w:val="20"/>
    </w:rPr>
  </w:style>
  <w:style w:type="paragraph" w:styleId="ac">
    <w:name w:val="List Paragraph"/>
    <w:basedOn w:val="a"/>
    <w:uiPriority w:val="34"/>
    <w:qFormat/>
    <w:rsid w:val="001D0F13"/>
    <w:pPr>
      <w:ind w:left="720"/>
      <w:contextualSpacing/>
    </w:pPr>
  </w:style>
  <w:style w:type="paragraph" w:styleId="21">
    <w:name w:val="Quote"/>
    <w:basedOn w:val="a"/>
    <w:next w:val="a"/>
    <w:link w:val="22"/>
    <w:uiPriority w:val="29"/>
    <w:qFormat/>
    <w:rsid w:val="001D0F13"/>
    <w:rPr>
      <w:i/>
      <w:iCs/>
    </w:rPr>
  </w:style>
  <w:style w:type="character" w:customStyle="1" w:styleId="22">
    <w:name w:val="Цитата 2 Знак"/>
    <w:basedOn w:val="a0"/>
    <w:link w:val="21"/>
    <w:uiPriority w:val="29"/>
    <w:rsid w:val="001D0F13"/>
    <w:rPr>
      <w:i/>
      <w:iCs/>
      <w:sz w:val="20"/>
      <w:szCs w:val="20"/>
    </w:rPr>
  </w:style>
  <w:style w:type="paragraph" w:styleId="ad">
    <w:name w:val="Intense Quote"/>
    <w:basedOn w:val="a"/>
    <w:next w:val="a"/>
    <w:link w:val="ae"/>
    <w:uiPriority w:val="30"/>
    <w:qFormat/>
    <w:rsid w:val="001D0F13"/>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ae">
    <w:name w:val="Выделенная цитата Знак"/>
    <w:basedOn w:val="a0"/>
    <w:link w:val="ad"/>
    <w:uiPriority w:val="30"/>
    <w:rsid w:val="001D0F13"/>
    <w:rPr>
      <w:i/>
      <w:iCs/>
      <w:color w:val="4F81BD" w:themeColor="accent1"/>
      <w:sz w:val="20"/>
      <w:szCs w:val="20"/>
    </w:rPr>
  </w:style>
  <w:style w:type="character" w:styleId="af">
    <w:name w:val="Subtle Emphasis"/>
    <w:uiPriority w:val="19"/>
    <w:qFormat/>
    <w:rsid w:val="001D0F13"/>
    <w:rPr>
      <w:i/>
      <w:iCs/>
      <w:color w:val="243F60" w:themeColor="accent1" w:themeShade="7F"/>
    </w:rPr>
  </w:style>
  <w:style w:type="character" w:styleId="af0">
    <w:name w:val="Intense Emphasis"/>
    <w:uiPriority w:val="21"/>
    <w:qFormat/>
    <w:rsid w:val="001D0F13"/>
    <w:rPr>
      <w:b/>
      <w:bCs/>
      <w:caps/>
      <w:color w:val="243F60" w:themeColor="accent1" w:themeShade="7F"/>
      <w:spacing w:val="10"/>
    </w:rPr>
  </w:style>
  <w:style w:type="character" w:styleId="af1">
    <w:name w:val="Subtle Reference"/>
    <w:uiPriority w:val="31"/>
    <w:qFormat/>
    <w:rsid w:val="001D0F13"/>
    <w:rPr>
      <w:b/>
      <w:bCs/>
      <w:color w:val="4F81BD" w:themeColor="accent1"/>
    </w:rPr>
  </w:style>
  <w:style w:type="character" w:styleId="af2">
    <w:name w:val="Intense Reference"/>
    <w:uiPriority w:val="32"/>
    <w:qFormat/>
    <w:rsid w:val="001D0F13"/>
    <w:rPr>
      <w:b/>
      <w:bCs/>
      <w:i/>
      <w:iCs/>
      <w:caps/>
      <w:color w:val="4F81BD" w:themeColor="accent1"/>
    </w:rPr>
  </w:style>
  <w:style w:type="character" w:styleId="af3">
    <w:name w:val="Book Title"/>
    <w:uiPriority w:val="33"/>
    <w:qFormat/>
    <w:rsid w:val="001D0F13"/>
    <w:rPr>
      <w:b/>
      <w:bCs/>
      <w:i/>
      <w:iCs/>
      <w:spacing w:val="9"/>
    </w:rPr>
  </w:style>
  <w:style w:type="paragraph" w:styleId="af4">
    <w:name w:val="TOC Heading"/>
    <w:basedOn w:val="1"/>
    <w:next w:val="a"/>
    <w:uiPriority w:val="39"/>
    <w:unhideWhenUsed/>
    <w:qFormat/>
    <w:rsid w:val="001D0F13"/>
    <w:pPr>
      <w:outlineLvl w:val="9"/>
    </w:pPr>
    <w:rPr>
      <w:lang w:bidi="en-US"/>
    </w:rPr>
  </w:style>
  <w:style w:type="character" w:styleId="af5">
    <w:name w:val="Hyperlink"/>
    <w:basedOn w:val="a0"/>
    <w:uiPriority w:val="99"/>
    <w:semiHidden/>
    <w:unhideWhenUsed/>
    <w:rsid w:val="00CB76CC"/>
    <w:rPr>
      <w:color w:val="0000FF"/>
      <w:u w:val="single"/>
    </w:rPr>
  </w:style>
  <w:style w:type="paragraph" w:styleId="af6">
    <w:name w:val="Normal (Web)"/>
    <w:basedOn w:val="a"/>
    <w:uiPriority w:val="99"/>
    <w:unhideWhenUsed/>
    <w:rsid w:val="00CB76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522219">
      <w:bodyDiv w:val="1"/>
      <w:marLeft w:val="0"/>
      <w:marRight w:val="0"/>
      <w:marTop w:val="0"/>
      <w:marBottom w:val="0"/>
      <w:divBdr>
        <w:top w:val="none" w:sz="0" w:space="0" w:color="auto"/>
        <w:left w:val="none" w:sz="0" w:space="0" w:color="auto"/>
        <w:bottom w:val="none" w:sz="0" w:space="0" w:color="auto"/>
        <w:right w:val="none" w:sz="0" w:space="0" w:color="auto"/>
      </w:divBdr>
      <w:divsChild>
        <w:div w:id="1887831499">
          <w:marLeft w:val="0"/>
          <w:marRight w:val="0"/>
          <w:marTop w:val="0"/>
          <w:marBottom w:val="0"/>
          <w:divBdr>
            <w:top w:val="none" w:sz="0" w:space="0" w:color="auto"/>
            <w:left w:val="none" w:sz="0" w:space="0" w:color="auto"/>
            <w:bottom w:val="none" w:sz="0" w:space="0" w:color="auto"/>
            <w:right w:val="none" w:sz="0" w:space="0" w:color="auto"/>
          </w:divBdr>
        </w:div>
        <w:div w:id="402795137">
          <w:marLeft w:val="0"/>
          <w:marRight w:val="0"/>
          <w:marTop w:val="240"/>
          <w:marBottom w:val="0"/>
          <w:divBdr>
            <w:top w:val="none" w:sz="0" w:space="0" w:color="auto"/>
            <w:left w:val="none" w:sz="0" w:space="0" w:color="auto"/>
            <w:bottom w:val="none" w:sz="0" w:space="0" w:color="auto"/>
            <w:right w:val="none" w:sz="0" w:space="0" w:color="auto"/>
          </w:divBdr>
          <w:divsChild>
            <w:div w:id="2026705688">
              <w:marLeft w:val="0"/>
              <w:marRight w:val="0"/>
              <w:marTop w:val="0"/>
              <w:marBottom w:val="0"/>
              <w:divBdr>
                <w:top w:val="none" w:sz="0" w:space="0" w:color="auto"/>
                <w:left w:val="none" w:sz="0" w:space="0" w:color="auto"/>
                <w:bottom w:val="none" w:sz="0" w:space="0" w:color="auto"/>
                <w:right w:val="none" w:sz="0" w:space="0" w:color="auto"/>
              </w:divBdr>
              <w:divsChild>
                <w:div w:id="119538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42158">
          <w:marLeft w:val="0"/>
          <w:marRight w:val="0"/>
          <w:marTop w:val="0"/>
          <w:marBottom w:val="0"/>
          <w:divBdr>
            <w:top w:val="none" w:sz="0" w:space="0" w:color="auto"/>
            <w:left w:val="none" w:sz="0" w:space="0" w:color="auto"/>
            <w:bottom w:val="none" w:sz="0" w:space="0" w:color="auto"/>
            <w:right w:val="none" w:sz="0" w:space="0" w:color="auto"/>
          </w:divBdr>
          <w:divsChild>
            <w:div w:id="9267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1C021EC6FF25BF61C07B71AA2ABA13F865FB7DAF28FD4BAE2986802CB4DBD046518D92349A3E5b0x3M" TargetMode="External"/><Relationship Id="rId18" Type="http://schemas.openxmlformats.org/officeDocument/2006/relationships/hyperlink" Target="consultantplus://offline/ref=61C021EC6FF25BF61C07B71AA2ABA13F865FB7DAF28FD4BAE2986802CB4DBD046518D9234FACE5b0xDM" TargetMode="External"/><Relationship Id="rId26" Type="http://schemas.openxmlformats.org/officeDocument/2006/relationships/hyperlink" Target="consultantplus://offline/ref=61C021EC6FF25BF61C07B103B7C3F46C8859B9D5F58381EDE0C93D0CbCxEM" TargetMode="External"/><Relationship Id="rId39" Type="http://schemas.openxmlformats.org/officeDocument/2006/relationships/hyperlink" Target="consultantplus://offline/ref=61C021EC6FF25BF61C07B71AA2ABA13F865FB7DDF088D1BAE2986802CB4DBD046518D9234FAAE706F1bDx2M" TargetMode="External"/><Relationship Id="rId21" Type="http://schemas.openxmlformats.org/officeDocument/2006/relationships/hyperlink" Target="consultantplus://offline/ref=61C021EC6FF25BF61C07B71AA2ABA13F865FB3DBF48DD4BAE2986802CB4DBD046518D9234FAAE705F2bDx7M" TargetMode="External"/><Relationship Id="rId34" Type="http://schemas.openxmlformats.org/officeDocument/2006/relationships/hyperlink" Target="consultantplus://offline/ref=61C021EC6FF25BF61C07B71AA2ABA13F865FB7DAF28FD4BAE2986802CB4DBD046518D92349A2EEb0x2M" TargetMode="External"/><Relationship Id="rId42" Type="http://schemas.openxmlformats.org/officeDocument/2006/relationships/hyperlink" Target="consultantplus://offline/ref=61C021EC6FF25BF61C07B71AA2ABA13F865FB7DAF28FD4BAE2986802CB4DBD046518D92349A3E3b0x5M" TargetMode="External"/><Relationship Id="rId47" Type="http://schemas.openxmlformats.org/officeDocument/2006/relationships/hyperlink" Target="consultantplus://offline/ref=61C021EC6FF25BF61C07B71AA2ABA13F865FB7DAF28FD4BAE2986802CB4DBD046518D9234FACE4b0x0M" TargetMode="External"/><Relationship Id="rId50" Type="http://schemas.openxmlformats.org/officeDocument/2006/relationships/hyperlink" Target="consultantplus://offline/ref=61C021EC6FF25BF61C07A206A0C3F46C8A5DB9D4F18CDCE7E890310EC9b4xAM" TargetMode="External"/><Relationship Id="rId55" Type="http://schemas.openxmlformats.org/officeDocument/2006/relationships/hyperlink" Target="consultantplus://offline/ref=61C021EC6FF25BF61C07B71AA2ABA13F865FB7D8F081DFBAE2986802CB4DBD046518D9234FAAE704F2bDx1M" TargetMode="External"/><Relationship Id="rId7" Type="http://schemas.openxmlformats.org/officeDocument/2006/relationships/hyperlink" Target="consultantplus://offline/ref=61C021EC6FF25BF61C07A206A0C3F46C8A5AB2DDF68ADCE7E890310EC9b4xAM" TargetMode="External"/><Relationship Id="rId12" Type="http://schemas.openxmlformats.org/officeDocument/2006/relationships/hyperlink" Target="consultantplus://offline/ref=61C021EC6FF25BF61C07B71AA2ABA13F865FB7DAF28FD4BAE2986802CB4DBD046518D9234FABE402bFx3M" TargetMode="External"/><Relationship Id="rId17" Type="http://schemas.openxmlformats.org/officeDocument/2006/relationships/hyperlink" Target="consultantplus://offline/ref=61C021EC6FF25BF61C07B71AA2ABA13F865FB7DAF28FD4BAE2986802CB4DBD046518D92349ADE1b0x2M" TargetMode="External"/><Relationship Id="rId25" Type="http://schemas.openxmlformats.org/officeDocument/2006/relationships/hyperlink" Target="consultantplus://offline/ref=61C021EC6FF25BF61C07B111B7C3F46C8859B4DAF18381EDE0C93D0CbCxEM" TargetMode="External"/><Relationship Id="rId33" Type="http://schemas.openxmlformats.org/officeDocument/2006/relationships/hyperlink" Target="consultantplus://offline/ref=61C021EC6FF25BF61C07B71AA2ABA13F865FB7DAF28FD4BAE2986802CB4DBD046518D92347A8EFb0xCM" TargetMode="External"/><Relationship Id="rId38" Type="http://schemas.openxmlformats.org/officeDocument/2006/relationships/hyperlink" Target="consultantplus://offline/ref=61C021EC6FF25BF61C07B71AA2ABA13F865FB3D5F78EDFBAE2986802CB4DBD046518D9234FAAE706F6bDx2M" TargetMode="External"/><Relationship Id="rId46" Type="http://schemas.openxmlformats.org/officeDocument/2006/relationships/hyperlink" Target="consultantplus://offline/ref=61C021EC6FF25BF61C07B71AA2ABA13F865FB3DBF48DD4BAE2986802CB4DBD046518D9234FAAE705F2bDx7M"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1C021EC6FF25BF61C07B71AA2ABA13F865FB7DAF28FD4BAE2986802CB4DBD046518D92349ADE1b0x1M" TargetMode="External"/><Relationship Id="rId20" Type="http://schemas.openxmlformats.org/officeDocument/2006/relationships/hyperlink" Target="consultantplus://offline/ref=61C021EC6FF25BF61C07B71AA2ABA13F865FB7DAF28FD4BAE2986802CB4DBD046518D9234FACE4b0x0M" TargetMode="External"/><Relationship Id="rId29" Type="http://schemas.openxmlformats.org/officeDocument/2006/relationships/hyperlink" Target="consultantplus://offline/ref=61C021EC6FF25BF61C07B71AA2ABA13F865FB7DAF28FD4BAE2986802CB4DBD046518D9234FABE401bFxBM" TargetMode="External"/><Relationship Id="rId41" Type="http://schemas.openxmlformats.org/officeDocument/2006/relationships/hyperlink" Target="consultantplus://offline/ref=61C021EC6FF25BF61C07B71AA2ABA13F8657B4DAF288DCE7E890310EC9b4xAM" TargetMode="External"/><Relationship Id="rId54" Type="http://schemas.openxmlformats.org/officeDocument/2006/relationships/hyperlink" Target="consultantplus://offline/ref=61C021EC6FF25BF61C07B71AA2ABA13F865FB7DAF28FD4BAE2986802CB4DBD046518D92347A3E4b0x4M" TargetMode="External"/><Relationship Id="rId1" Type="http://schemas.openxmlformats.org/officeDocument/2006/relationships/numbering" Target="numbering.xml"/><Relationship Id="rId6" Type="http://schemas.openxmlformats.org/officeDocument/2006/relationships/hyperlink" Target="consultantplus://offline/ref=61C021EC6FF25BF61C07B71AA2ABA13F865DB8D9F688DCE7E890310EC94AB25B721F902F4EAAE500bFx3M" TargetMode="External"/><Relationship Id="rId11" Type="http://schemas.openxmlformats.org/officeDocument/2006/relationships/hyperlink" Target="consultantplus://offline/ref=61C021EC6FF25BF61C07B71AA2ABA13F865FB7DAF28FD4BAE2986802CB4DBD046518D9234FABE401bFxAM" TargetMode="External"/><Relationship Id="rId24" Type="http://schemas.openxmlformats.org/officeDocument/2006/relationships/hyperlink" Target="consultantplus://offline/ref=61C021EC6FF25BF61C07A206A0C3F46C8A5CB1D4F089DCE7E890310EC9b4xAM" TargetMode="External"/><Relationship Id="rId32" Type="http://schemas.openxmlformats.org/officeDocument/2006/relationships/hyperlink" Target="consultantplus://offline/ref=61C021EC6FF25BF61C07B71AA2ABA13F865FB7DDF088D1BAE2986802CB4DBD046518D9234FAAE706F1bDx2M" TargetMode="External"/><Relationship Id="rId37" Type="http://schemas.openxmlformats.org/officeDocument/2006/relationships/hyperlink" Target="consultantplus://offline/ref=61C021EC6FF25BF61C07B71AA2ABA13F865FB7DAF28FD4BAE2986802CB4DBD046518D92349A3E4b0xDM" TargetMode="External"/><Relationship Id="rId40" Type="http://schemas.openxmlformats.org/officeDocument/2006/relationships/hyperlink" Target="consultantplus://offline/ref=61C021EC6FF25BF61C07B71AA2ABA13F865FB7DAF28FD4BAE2986802CB4DBD046518D92347A8EFb0xCM" TargetMode="External"/><Relationship Id="rId45" Type="http://schemas.openxmlformats.org/officeDocument/2006/relationships/hyperlink" Target="consultantplus://offline/ref=61C021EC6FF25BF61C07B71AA2ABA13F865FB7DAF28FD4BAE2986802CB4DBD046518D92349A3E3b0x5M" TargetMode="External"/><Relationship Id="rId53" Type="http://schemas.openxmlformats.org/officeDocument/2006/relationships/hyperlink" Target="consultantplus://offline/ref=61C021EC6FF25BF61C07B71AA2ABA13F865FB7DAF28FD4BAE2986802CB4DBD046518D92349ADEFb0xDM" TargetMode="External"/><Relationship Id="rId58" Type="http://schemas.openxmlformats.org/officeDocument/2006/relationships/hyperlink" Target="consultantplus://offline/ref=61C021EC6FF25BF61C07B71AA2ABA13F865FB3DBF48DD4BAE2986802CB4DBD046518D9234FAAE705F2bDx7M" TargetMode="External"/><Relationship Id="rId5" Type="http://schemas.openxmlformats.org/officeDocument/2006/relationships/webSettings" Target="webSettings.xml"/><Relationship Id="rId15" Type="http://schemas.openxmlformats.org/officeDocument/2006/relationships/hyperlink" Target="consultantplus://offline/ref=61C021EC6FF25BF61C07B71AA2ABA13F865FB7DAF28FD4BAE2986802CB4DBD046518D92349ACEEb0xDM" TargetMode="External"/><Relationship Id="rId23" Type="http://schemas.openxmlformats.org/officeDocument/2006/relationships/hyperlink" Target="consultantplus://offline/ref=61C021EC6FF25BF61C07B71AA2ABA13F865FB1D4F381D3BAE2986802CB4DbBxDM" TargetMode="External"/><Relationship Id="rId28" Type="http://schemas.openxmlformats.org/officeDocument/2006/relationships/hyperlink" Target="consultantplus://offline/ref=61C021EC6FF25BF61C07B71AA2ABA13F865FB3D5F78EDFBAE2986802CB4DBD046518D9234FAAE706F6bDx2M" TargetMode="External"/><Relationship Id="rId36" Type="http://schemas.openxmlformats.org/officeDocument/2006/relationships/hyperlink" Target="consultantplus://offline/ref=61C021EC6FF25BF61C07B71AA2ABA13F865FB3DBF48DD4BAE2986802CB4DBD046518D9234FAAE704F1bDx0M" TargetMode="External"/><Relationship Id="rId49" Type="http://schemas.openxmlformats.org/officeDocument/2006/relationships/hyperlink" Target="consultantplus://offline/ref=61C021EC6FF25BF61C07B71AA2ABA13F865FB7DAF28FD4BAE2986802CB4DBD046518D9234FACE5b0xDM" TargetMode="External"/><Relationship Id="rId57" Type="http://schemas.openxmlformats.org/officeDocument/2006/relationships/hyperlink" Target="consultantplus://offline/ref=61C021EC6FF25BF61C07B71AA2ABA13F865FB3D5F78EDFBAE2986802CB4DBD046518D9234FAAE706F6bDx2M" TargetMode="External"/><Relationship Id="rId10" Type="http://schemas.openxmlformats.org/officeDocument/2006/relationships/hyperlink" Target="consultantplus://offline/ref=61C021EC6FF25BF61C07B71AA2ABA13F865FB7DAF28FD4BAE2986802CB4DBD046518D92349A2EEb0x3M" TargetMode="External"/><Relationship Id="rId19" Type="http://schemas.openxmlformats.org/officeDocument/2006/relationships/hyperlink" Target="consultantplus://offline/ref=61C021EC6FF25BF61C07B71AA2ABA13F865FB7DAF28FD4BAE2986802CB4DBD046518D9234FACE5b0xDM" TargetMode="External"/><Relationship Id="rId31" Type="http://schemas.openxmlformats.org/officeDocument/2006/relationships/hyperlink" Target="consultantplus://offline/ref=61C021EC6FF25BF61C07B71AA2ABA13F865FB7DAF28FD4BAE2986802CB4DBD046518D92349A2E7b0xCM" TargetMode="External"/><Relationship Id="rId44" Type="http://schemas.openxmlformats.org/officeDocument/2006/relationships/hyperlink" Target="consultantplus://offline/ref=61C021EC6FF25BF61C07B71AA2ABA13F865FB3D5F78EDFBAE2986802CB4DBD046518D9234FAAE705F3bDx3M" TargetMode="External"/><Relationship Id="rId52" Type="http://schemas.openxmlformats.org/officeDocument/2006/relationships/hyperlink" Target="consultantplus://offline/ref=61C021EC6FF25BF61C07A206A0C3F46C8A5CB6DFF48ADCE7E890310EC9b4xA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1C021EC6FF25BF61C07B71AA2ABA13F865FB7DAF28FD4BAE2986802CB4DBD046518D9234FAAE402F4bDx2M" TargetMode="External"/><Relationship Id="rId14" Type="http://schemas.openxmlformats.org/officeDocument/2006/relationships/hyperlink" Target="consultantplus://offline/ref=61C021EC6FF25BF61C07B71AA2ABA13F865FB7DAF28FD4BAE2986802CB4DBD046518D9234FABE402bFx5M" TargetMode="External"/><Relationship Id="rId22" Type="http://schemas.openxmlformats.org/officeDocument/2006/relationships/hyperlink" Target="consultantplus://offline/ref=61C021EC6FF25BF61C07B71AA2ABA13F865FB8D8F68DD2BAE2986802CB4DBD046518D9234FAAE704F2bDx6M" TargetMode="External"/><Relationship Id="rId27" Type="http://schemas.openxmlformats.org/officeDocument/2006/relationships/hyperlink" Target="consultantplus://offline/ref=61C021EC6FF25BF61C07B71AA2ABA13F865FB7DAF28FD4BAE2986802CB4DBD046518D92349A3E4b0xDM" TargetMode="External"/><Relationship Id="rId30" Type="http://schemas.openxmlformats.org/officeDocument/2006/relationships/hyperlink" Target="consultantplus://offline/ref=61C021EC6FF25BF61C07B71AA2ABA13F865FB7DAF28FD4BAE2986802CB4DBD046518D92347A8EEb0x7M" TargetMode="External"/><Relationship Id="rId35" Type="http://schemas.openxmlformats.org/officeDocument/2006/relationships/hyperlink" Target="consultantplus://offline/ref=61C021EC6FF25BF61C07B71AA2ABA13F865FB7DAF28FD4BAE2986802CB4DBD046518D92349ACEEb0x6M" TargetMode="External"/><Relationship Id="rId43" Type="http://schemas.openxmlformats.org/officeDocument/2006/relationships/hyperlink" Target="consultantplus://offline/ref=61C021EC6FF25BF61C07B71AA2ABA13F865FB7DAF28FD4BAE2986802CB4DBD046518D92349A3E3b0x6M" TargetMode="External"/><Relationship Id="rId48" Type="http://schemas.openxmlformats.org/officeDocument/2006/relationships/hyperlink" Target="consultantplus://offline/ref=61C021EC6FF25BF61C07B71AA2ABA13F865FB7DAF28FD4BAE2986802CB4DBD046518D92349A3E3b0x4M" TargetMode="External"/><Relationship Id="rId56" Type="http://schemas.openxmlformats.org/officeDocument/2006/relationships/hyperlink" Target="consultantplus://offline/ref=61C021EC6FF25BF61C07B71AA2ABA13F865FB7DAF28FD4BAE2986802CB4DBD046518D92349A2E7b0x0M" TargetMode="External"/><Relationship Id="rId8" Type="http://schemas.openxmlformats.org/officeDocument/2006/relationships/hyperlink" Target="consultantplus://offline/ref=61C021EC6FF25BF61C07B71AA2ABA13F865FB7DAF28FD4BAE2986802CB4DBD046518D9234FAAE402F1bDx3M" TargetMode="External"/><Relationship Id="rId51" Type="http://schemas.openxmlformats.org/officeDocument/2006/relationships/hyperlink" Target="consultantplus://offline/ref=61C021EC6FF25BF61C07B71AA2ABA13F865FB7DAF28FD4BAE2986802CB4DBD046518D92349A3E4b0xDM"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3962</Words>
  <Characters>22588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k214</dc:creator>
  <cp:lastModifiedBy>k214</cp:lastModifiedBy>
  <cp:revision>2</cp:revision>
  <dcterms:created xsi:type="dcterms:W3CDTF">2020-03-25T05:49:00Z</dcterms:created>
  <dcterms:modified xsi:type="dcterms:W3CDTF">2020-03-25T05:51:00Z</dcterms:modified>
</cp:coreProperties>
</file>